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C9" w:rsidRDefault="003A76C9" w:rsidP="00FF2125">
      <w:pPr>
        <w:rPr>
          <w:rtl/>
        </w:rPr>
      </w:pPr>
      <w:r>
        <w:rPr>
          <w:rFonts w:hint="cs"/>
          <w:rtl/>
        </w:rPr>
        <w:t xml:space="preserve">לכבוד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F3832">
        <w:rPr>
          <w:rFonts w:hint="cs"/>
          <w:rtl/>
        </w:rPr>
        <w:t>1</w:t>
      </w:r>
      <w:r w:rsidR="00FF2125">
        <w:rPr>
          <w:rFonts w:hint="cs"/>
          <w:rtl/>
        </w:rPr>
        <w:t>7</w:t>
      </w:r>
      <w:r w:rsidR="001F3832">
        <w:rPr>
          <w:rFonts w:hint="cs"/>
          <w:rtl/>
        </w:rPr>
        <w:t>.8.2016</w:t>
      </w:r>
      <w:r w:rsidR="005C6341">
        <w:rPr>
          <w:rFonts w:hint="cs"/>
          <w:rtl/>
        </w:rPr>
        <w:t xml:space="preserve"> </w:t>
      </w:r>
      <w:r w:rsidR="00A346D1">
        <w:rPr>
          <w:rFonts w:hint="cs"/>
          <w:rtl/>
        </w:rPr>
        <w:t xml:space="preserve"> </w:t>
      </w:r>
    </w:p>
    <w:p w:rsidR="00A346D1" w:rsidRDefault="003F6652" w:rsidP="001F3832">
      <w:r>
        <w:rPr>
          <w:rFonts w:hint="cs"/>
          <w:rtl/>
        </w:rPr>
        <w:t>המשתתפים בכנס מיום 17/16</w:t>
      </w:r>
    </w:p>
    <w:p w:rsidR="009F3B90" w:rsidRDefault="003F6652" w:rsidP="003F6652">
      <w:pPr>
        <w:rPr>
          <w:rtl/>
        </w:rPr>
      </w:pPr>
      <w:r>
        <w:rPr>
          <w:rFonts w:hint="cs"/>
          <w:rtl/>
        </w:rPr>
        <w:t xml:space="preserve">המתעניינים והמציעים </w:t>
      </w:r>
    </w:p>
    <w:p w:rsidR="003A76C9" w:rsidRPr="00786D34" w:rsidRDefault="003A76C9" w:rsidP="00786D34">
      <w:pPr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hyperlink r:id="rId8" w:history="1"/>
      <w:r w:rsidR="009F3B90">
        <w:rPr>
          <w:rFonts w:hint="cs"/>
          <w:rtl/>
        </w:rPr>
        <w:t xml:space="preserve"> </w:t>
      </w:r>
    </w:p>
    <w:p w:rsidR="003A76C9" w:rsidRDefault="00CE2AB2" w:rsidP="00173FC7">
      <w:pPr>
        <w:rPr>
          <w:rtl/>
        </w:rPr>
      </w:pPr>
      <w:proofErr w:type="spellStart"/>
      <w:r>
        <w:rPr>
          <w:rFonts w:hint="cs"/>
          <w:rtl/>
        </w:rPr>
        <w:t>א</w:t>
      </w:r>
      <w:r w:rsidR="00A346D1">
        <w:rPr>
          <w:rFonts w:hint="cs"/>
          <w:rtl/>
        </w:rPr>
        <w:t>.</w:t>
      </w:r>
      <w:r w:rsidR="003F6652">
        <w:rPr>
          <w:rFonts w:hint="cs"/>
          <w:rtl/>
        </w:rPr>
        <w:t>ג.</w:t>
      </w:r>
      <w:r w:rsidR="00A346D1">
        <w:rPr>
          <w:rFonts w:hint="cs"/>
          <w:rtl/>
        </w:rPr>
        <w:t>נ</w:t>
      </w:r>
      <w:proofErr w:type="spellEnd"/>
      <w:r w:rsidR="00A346D1">
        <w:rPr>
          <w:rFonts w:hint="cs"/>
          <w:rtl/>
        </w:rPr>
        <w:t xml:space="preserve">. </w:t>
      </w:r>
    </w:p>
    <w:p w:rsidR="003A76C9" w:rsidRDefault="003A76C9" w:rsidP="00173FC7">
      <w:pPr>
        <w:rPr>
          <w:rtl/>
        </w:rPr>
      </w:pPr>
    </w:p>
    <w:p w:rsidR="00F77BDC" w:rsidRDefault="00F77BDC" w:rsidP="00DC23B5">
      <w:pPr>
        <w:bidi w:val="0"/>
        <w:rPr>
          <w:rFonts w:ascii="Arial" w:hAnsi="Arial" w:cs="Arial"/>
          <w:sz w:val="20"/>
          <w:szCs w:val="20"/>
          <w:rtl/>
          <w:lang w:eastAsia="en-US"/>
        </w:rPr>
      </w:pPr>
    </w:p>
    <w:p w:rsidR="003F6652" w:rsidRDefault="003A76C9" w:rsidP="003F6652">
      <w:pPr>
        <w:ind w:left="1701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="00A346D1">
        <w:rPr>
          <w:rFonts w:hint="cs"/>
          <w:b/>
          <w:bCs/>
          <w:u w:val="single"/>
          <w:rtl/>
        </w:rPr>
        <w:t xml:space="preserve"> </w:t>
      </w:r>
      <w:r w:rsidR="003F6652">
        <w:rPr>
          <w:rFonts w:hint="cs"/>
          <w:b/>
          <w:bCs/>
          <w:u w:val="single"/>
          <w:rtl/>
        </w:rPr>
        <w:t>תשובות הבהרה מטעם המחלקה המשפטית-</w:t>
      </w:r>
    </w:p>
    <w:p w:rsidR="009F3B90" w:rsidRDefault="00A346D1" w:rsidP="003F6652">
      <w:pPr>
        <w:ind w:left="1701"/>
        <w:rPr>
          <w:rtl/>
        </w:rPr>
      </w:pPr>
      <w:r>
        <w:rPr>
          <w:rFonts w:hint="cs"/>
          <w:b/>
          <w:bCs/>
          <w:u w:val="single"/>
          <w:rtl/>
        </w:rPr>
        <w:t xml:space="preserve">מכרז </w:t>
      </w:r>
      <w:r w:rsidR="003F6652">
        <w:rPr>
          <w:rFonts w:hint="cs"/>
          <w:b/>
          <w:bCs/>
          <w:u w:val="single"/>
          <w:rtl/>
        </w:rPr>
        <w:t>17/16 למכירת זכויות בקרקע המיועדת להקמת מבנה מגורים מגרש 63 תכנית בי/684/מק- מגרש העירייה בבת-ים</w:t>
      </w:r>
    </w:p>
    <w:p w:rsidR="003A76C9" w:rsidRDefault="009F3B90" w:rsidP="00173FC7">
      <w:pPr>
        <w:ind w:left="1701" w:firstLine="567"/>
        <w:rPr>
          <w:b/>
          <w:bCs/>
          <w:rtl/>
        </w:rPr>
      </w:pPr>
      <w:r>
        <w:rPr>
          <w:rFonts w:hint="cs"/>
          <w:rtl/>
        </w:rPr>
        <w:t xml:space="preserve">  </w:t>
      </w:r>
      <w:r w:rsidR="00F77BD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F77BDC" w:rsidRDefault="00F77BDC" w:rsidP="003F6652">
      <w:pPr>
        <w:jc w:val="center"/>
        <w:rPr>
          <w:rtl/>
        </w:rPr>
      </w:pPr>
      <w:r>
        <w:rPr>
          <w:rFonts w:hint="cs"/>
          <w:rtl/>
        </w:rPr>
        <w:t xml:space="preserve">בהמשך </w:t>
      </w:r>
      <w:r w:rsidR="003F6652">
        <w:rPr>
          <w:rFonts w:hint="cs"/>
          <w:rtl/>
        </w:rPr>
        <w:t>לשאלות שהועלו במסגרת הכנס שהתקיים ביום 16.8.16</w:t>
      </w:r>
      <w:r>
        <w:rPr>
          <w:rFonts w:hint="cs"/>
          <w:rtl/>
        </w:rPr>
        <w:t xml:space="preserve"> הריני להשיב</w:t>
      </w:r>
      <w:r w:rsidR="003F6652">
        <w:rPr>
          <w:rFonts w:hint="cs"/>
          <w:rtl/>
        </w:rPr>
        <w:t>כם</w:t>
      </w:r>
      <w:r>
        <w:rPr>
          <w:rFonts w:hint="cs"/>
          <w:rtl/>
        </w:rPr>
        <w:t xml:space="preserve"> כדלקמן:</w:t>
      </w:r>
    </w:p>
    <w:p w:rsidR="00A346D1" w:rsidRDefault="00A346D1" w:rsidP="00A346D1">
      <w:pPr>
        <w:jc w:val="center"/>
        <w:rPr>
          <w:rtl/>
        </w:rPr>
      </w:pPr>
    </w:p>
    <w:p w:rsidR="00B87ABC" w:rsidRDefault="00A346D1" w:rsidP="00B87ABC">
      <w:pPr>
        <w:numPr>
          <w:ilvl w:val="0"/>
          <w:numId w:val="24"/>
        </w:numPr>
        <w:jc w:val="left"/>
        <w:rPr>
          <w:rFonts w:hint="cs"/>
        </w:rPr>
      </w:pP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שאלה </w:t>
      </w:r>
      <w:r w:rsidR="003F6652">
        <w:rPr>
          <w:rFonts w:hint="cs"/>
          <w:rtl/>
        </w:rPr>
        <w:t xml:space="preserve">בדבר </w:t>
      </w:r>
      <w:r w:rsidR="00286F0F">
        <w:rPr>
          <w:rFonts w:hint="cs"/>
          <w:rtl/>
        </w:rPr>
        <w:t xml:space="preserve">המנגנון הכספי כאשר זכויות </w:t>
      </w:r>
      <w:r w:rsidR="00CD6F99">
        <w:rPr>
          <w:rFonts w:hint="cs"/>
          <w:rtl/>
        </w:rPr>
        <w:t xml:space="preserve">הבנייה שיאושרו יפחתו </w:t>
      </w:r>
      <w:r w:rsidR="00B87ABC">
        <w:rPr>
          <w:rFonts w:hint="cs"/>
          <w:rtl/>
        </w:rPr>
        <w:t xml:space="preserve">ביותר </w:t>
      </w:r>
      <w:r w:rsidR="00CD6F99">
        <w:rPr>
          <w:rFonts w:hint="cs"/>
          <w:rtl/>
        </w:rPr>
        <w:t xml:space="preserve">מ-20% - </w:t>
      </w:r>
    </w:p>
    <w:p w:rsidR="00C14650" w:rsidRDefault="00CD6F99" w:rsidP="00C51432">
      <w:pPr>
        <w:ind w:left="720"/>
        <w:jc w:val="left"/>
        <w:rPr>
          <w:rFonts w:hint="cs"/>
        </w:rPr>
      </w:pPr>
      <w:r>
        <w:rPr>
          <w:rFonts w:hint="cs"/>
          <w:rtl/>
        </w:rPr>
        <w:t>הריני לה</w:t>
      </w:r>
      <w:r w:rsidR="00B87ABC">
        <w:rPr>
          <w:rFonts w:hint="cs"/>
          <w:rtl/>
        </w:rPr>
        <w:t>בהיר את האמור ב</w:t>
      </w:r>
      <w:r>
        <w:rPr>
          <w:rFonts w:hint="cs"/>
          <w:rtl/>
        </w:rPr>
        <w:t>עמ' 7 סע' 6.ב</w:t>
      </w:r>
      <w:r w:rsidR="00C14650">
        <w:rPr>
          <w:rFonts w:hint="cs"/>
          <w:rtl/>
        </w:rPr>
        <w:t>'</w:t>
      </w:r>
      <w:r>
        <w:rPr>
          <w:rFonts w:hint="cs"/>
          <w:rtl/>
        </w:rPr>
        <w:t>, עמ' 16 סע' 8.ב, עמ' 23 סע' 7. ח'-ט',</w:t>
      </w:r>
      <w:r w:rsidR="00C14650">
        <w:rPr>
          <w:rFonts w:hint="cs"/>
          <w:rtl/>
        </w:rPr>
        <w:t xml:space="preserve"> </w:t>
      </w:r>
      <w:r w:rsidR="00B87ABC">
        <w:rPr>
          <w:rFonts w:hint="cs"/>
          <w:rtl/>
        </w:rPr>
        <w:t xml:space="preserve">למסמכי המכרז: </w:t>
      </w:r>
      <w:r w:rsidR="00196BBB">
        <w:rPr>
          <w:rFonts w:hint="cs"/>
          <w:rtl/>
        </w:rPr>
        <w:t xml:space="preserve">במידה </w:t>
      </w:r>
      <w:r w:rsidR="00B87ABC">
        <w:rPr>
          <w:rFonts w:hint="cs"/>
          <w:rtl/>
        </w:rPr>
        <w:t xml:space="preserve">והזכויות יפחתו בשיעור של עד 20%, התמורה לא תשתנה. ככל שהזכויות יפחתו מעבר ל20%, תפחת התמורה באותו </w:t>
      </w:r>
      <w:r w:rsidR="00C51432">
        <w:rPr>
          <w:rFonts w:hint="cs"/>
          <w:rtl/>
        </w:rPr>
        <w:t xml:space="preserve">יחס </w:t>
      </w:r>
      <w:r w:rsidR="00B87ABC">
        <w:rPr>
          <w:rFonts w:hint="cs"/>
          <w:rtl/>
        </w:rPr>
        <w:t>אחוז.</w:t>
      </w:r>
    </w:p>
    <w:p w:rsidR="00C14650" w:rsidRDefault="00C14650" w:rsidP="00C14650">
      <w:pPr>
        <w:ind w:left="720"/>
        <w:jc w:val="left"/>
        <w:rPr>
          <w:rFonts w:hint="cs"/>
        </w:rPr>
      </w:pPr>
    </w:p>
    <w:p w:rsidR="00CD6F99" w:rsidRDefault="00C14650" w:rsidP="00B87ABC">
      <w:pPr>
        <w:numPr>
          <w:ilvl w:val="0"/>
          <w:numId w:val="24"/>
        </w:numPr>
        <w:jc w:val="left"/>
        <w:rPr>
          <w:rFonts w:hint="cs"/>
        </w:rPr>
      </w:pPr>
      <w:r>
        <w:rPr>
          <w:rFonts w:hint="cs"/>
          <w:rtl/>
        </w:rPr>
        <w:t xml:space="preserve">לעניין שאלה בדבר היטלי השבחה </w:t>
      </w:r>
      <w:r w:rsidR="00B87ABC">
        <w:rPr>
          <w:rFonts w:hint="cs"/>
          <w:rtl/>
        </w:rPr>
        <w:t xml:space="preserve">- </w:t>
      </w:r>
      <w:r>
        <w:rPr>
          <w:rFonts w:hint="cs"/>
          <w:rtl/>
        </w:rPr>
        <w:t xml:space="preserve"> </w:t>
      </w:r>
    </w:p>
    <w:p w:rsidR="00223D1C" w:rsidRDefault="00B87ABC" w:rsidP="00C51432">
      <w:pPr>
        <w:ind w:left="720"/>
        <w:jc w:val="left"/>
        <w:rPr>
          <w:rFonts w:hint="cs"/>
          <w:rtl/>
        </w:rPr>
      </w:pPr>
      <w:r>
        <w:rPr>
          <w:rFonts w:hint="cs"/>
          <w:rtl/>
        </w:rPr>
        <w:t xml:space="preserve">על התכניות </w:t>
      </w:r>
      <w:proofErr w:type="spellStart"/>
      <w:r>
        <w:rPr>
          <w:rFonts w:hint="cs"/>
          <w:rtl/>
        </w:rPr>
        <w:t>המצויינות</w:t>
      </w:r>
      <w:proofErr w:type="spellEnd"/>
      <w:r>
        <w:rPr>
          <w:rFonts w:hint="cs"/>
          <w:rtl/>
        </w:rPr>
        <w:t xml:space="preserve"> במכרז לא יגבה היטל השבחה . ככל שיאושרו תכניות משביחות לאחר מתן תוקף לתכנית בי /684/מק- מגרשי חניה ו- בי</w:t>
      </w:r>
      <w:r w:rsidR="00C51432">
        <w:rPr>
          <w:rFonts w:hint="cs"/>
          <w:rtl/>
        </w:rPr>
        <w:t>/684/ 1</w:t>
      </w:r>
      <w:r>
        <w:rPr>
          <w:rFonts w:hint="cs"/>
          <w:rtl/>
        </w:rPr>
        <w:t>/מק (להלן:</w:t>
      </w:r>
      <w:r w:rsidR="00196BBB">
        <w:rPr>
          <w:rFonts w:hint="cs"/>
          <w:rtl/>
        </w:rPr>
        <w:t xml:space="preserve"> </w:t>
      </w:r>
      <w:r>
        <w:rPr>
          <w:rFonts w:hint="cs"/>
          <w:rtl/>
        </w:rPr>
        <w:t>"התכנית המאוחרת</w:t>
      </w:r>
      <w:r w:rsidR="00196BBB">
        <w:rPr>
          <w:rFonts w:hint="cs"/>
          <w:rtl/>
        </w:rPr>
        <w:t>"</w:t>
      </w:r>
      <w:r>
        <w:rPr>
          <w:rFonts w:hint="cs"/>
          <w:rtl/>
        </w:rPr>
        <w:t>) הרי שעל הזוכה לשלם היטל השבחה בגין התכנית המאוחרת המשביחה.</w:t>
      </w:r>
    </w:p>
    <w:p w:rsidR="00286F0F" w:rsidRDefault="00286F0F" w:rsidP="00286F0F">
      <w:pPr>
        <w:jc w:val="left"/>
        <w:rPr>
          <w:rtl/>
        </w:rPr>
      </w:pPr>
    </w:p>
    <w:p w:rsidR="00223D1C" w:rsidRDefault="00223D1C" w:rsidP="00223D1C">
      <w:pPr>
        <w:pStyle w:val="aa"/>
        <w:numPr>
          <w:ilvl w:val="0"/>
          <w:numId w:val="24"/>
        </w:numPr>
        <w:rPr>
          <w:rFonts w:hint="cs"/>
        </w:rPr>
      </w:pPr>
      <w:r>
        <w:rPr>
          <w:rFonts w:hint="cs"/>
          <w:rtl/>
        </w:rPr>
        <w:t>הבהרות כלליות:</w:t>
      </w:r>
    </w:p>
    <w:p w:rsidR="00ED1AC9" w:rsidRDefault="00ED1AC9" w:rsidP="009F7AEA">
      <w:pPr>
        <w:pStyle w:val="aa"/>
        <w:numPr>
          <w:ilvl w:val="1"/>
          <w:numId w:val="24"/>
        </w:numPr>
        <w:rPr>
          <w:rFonts w:hint="cs"/>
        </w:rPr>
      </w:pPr>
      <w:r w:rsidRPr="009F7AEA">
        <w:rPr>
          <w:rFonts w:hint="cs"/>
          <w:b/>
          <w:bCs/>
          <w:u w:val="single"/>
          <w:rtl/>
        </w:rPr>
        <w:t>עמ' 11, סע'</w:t>
      </w:r>
      <w:r w:rsidRPr="00ED1AC9">
        <w:rPr>
          <w:rFonts w:hint="cs"/>
          <w:b/>
          <w:bCs/>
          <w:u w:val="single"/>
          <w:rtl/>
        </w:rPr>
        <w:t xml:space="preserve"> ג.</w:t>
      </w:r>
      <w:r>
        <w:rPr>
          <w:rFonts w:hint="cs"/>
          <w:b/>
          <w:bCs/>
          <w:u w:val="single"/>
          <w:rtl/>
        </w:rPr>
        <w:t xml:space="preserve"> </w:t>
      </w:r>
      <w:r w:rsidRPr="00ED1AC9">
        <w:rPr>
          <w:rFonts w:hint="cs"/>
          <w:b/>
          <w:bCs/>
          <w:u w:val="single"/>
          <w:rtl/>
        </w:rPr>
        <w:t>צירוף מסמכים-</w:t>
      </w:r>
      <w:r>
        <w:rPr>
          <w:rFonts w:hint="cs"/>
          <w:rtl/>
        </w:rPr>
        <w:t xml:space="preserve"> יתווסף תת סעיף 16</w:t>
      </w:r>
      <w:r w:rsidR="0025050A">
        <w:rPr>
          <w:rFonts w:hint="cs"/>
          <w:rtl/>
        </w:rPr>
        <w:t>-"ל</w:t>
      </w:r>
      <w:r w:rsidR="009F7AEA">
        <w:rPr>
          <w:rFonts w:hint="cs"/>
          <w:rtl/>
        </w:rPr>
        <w:t xml:space="preserve">מעטפת </w:t>
      </w:r>
      <w:r w:rsidR="0025050A">
        <w:rPr>
          <w:rFonts w:hint="cs"/>
          <w:rtl/>
        </w:rPr>
        <w:t xml:space="preserve">מסמכי המכרז </w:t>
      </w:r>
      <w:r w:rsidR="009F7AEA">
        <w:rPr>
          <w:rFonts w:hint="cs"/>
          <w:rtl/>
        </w:rPr>
        <w:t xml:space="preserve">המוגשת על ידי היזם, יש לצרף העתק מקבלה על רכישת </w:t>
      </w:r>
      <w:r w:rsidR="0025050A">
        <w:rPr>
          <w:rFonts w:hint="cs"/>
          <w:rtl/>
        </w:rPr>
        <w:t>מסמכי</w:t>
      </w:r>
      <w:r w:rsidR="009F7AEA">
        <w:rPr>
          <w:rFonts w:hint="cs"/>
          <w:rtl/>
        </w:rPr>
        <w:t xml:space="preserve"> המכרז</w:t>
      </w:r>
      <w:r w:rsidR="0025050A">
        <w:rPr>
          <w:rFonts w:hint="cs"/>
          <w:rtl/>
        </w:rPr>
        <w:t xml:space="preserve">" </w:t>
      </w:r>
    </w:p>
    <w:p w:rsidR="00C51432" w:rsidRDefault="00C51432" w:rsidP="00C51432">
      <w:pPr>
        <w:pStyle w:val="aa"/>
        <w:ind w:left="1494"/>
        <w:rPr>
          <w:rFonts w:hint="cs"/>
        </w:rPr>
      </w:pPr>
    </w:p>
    <w:p w:rsidR="00900B75" w:rsidRDefault="00C51432" w:rsidP="00C51432">
      <w:pPr>
        <w:pStyle w:val="aa"/>
        <w:rPr>
          <w:rFonts w:hint="cs"/>
          <w:rtl/>
        </w:rPr>
      </w:pPr>
      <w:r>
        <w:rPr>
          <w:rFonts w:hint="cs"/>
          <w:rtl/>
        </w:rPr>
        <w:t>בנוסף,</w:t>
      </w:r>
      <w:r w:rsidR="00223D1C">
        <w:rPr>
          <w:rFonts w:hint="cs"/>
          <w:rtl/>
        </w:rPr>
        <w:t xml:space="preserve"> יוצגו </w:t>
      </w:r>
      <w:r>
        <w:rPr>
          <w:rtl/>
        </w:rPr>
        <w:t>להלן</w:t>
      </w:r>
      <w:r>
        <w:rPr>
          <w:rFonts w:hint="cs"/>
          <w:rtl/>
        </w:rPr>
        <w:t xml:space="preserve"> </w:t>
      </w:r>
      <w:r w:rsidR="00223D1C">
        <w:rPr>
          <w:rFonts w:hint="cs"/>
          <w:rtl/>
        </w:rPr>
        <w:t>טעויות סופר שנתגלו במסגרת מסמכי המכרז:</w:t>
      </w:r>
    </w:p>
    <w:p w:rsidR="00C51432" w:rsidRDefault="00C51432" w:rsidP="00C51432">
      <w:pPr>
        <w:pStyle w:val="aa"/>
        <w:rPr>
          <w:rFonts w:hint="cs"/>
          <w:rtl/>
        </w:rPr>
      </w:pPr>
    </w:p>
    <w:p w:rsidR="00223D1C" w:rsidRDefault="00223D1C" w:rsidP="009F7AEA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>
        <w:rPr>
          <w:rFonts w:hint="cs"/>
          <w:rtl/>
        </w:rPr>
        <w:t xml:space="preserve"> </w:t>
      </w:r>
      <w:r w:rsidR="0022044E" w:rsidRPr="0022044E">
        <w:rPr>
          <w:b/>
          <w:bCs/>
          <w:u w:val="single"/>
          <w:rtl/>
        </w:rPr>
        <w:t>תשלום התמורה ומועדים</w:t>
      </w:r>
      <w:r w:rsidR="0022044E" w:rsidRPr="0022044E">
        <w:rPr>
          <w:b/>
          <w:bCs/>
          <w:rtl/>
        </w:rPr>
        <w:t xml:space="preserve">- </w:t>
      </w:r>
      <w:r w:rsidR="0022044E" w:rsidRPr="0022044E">
        <w:rPr>
          <w:rFonts w:hint="cs"/>
          <w:b/>
          <w:bCs/>
          <w:rtl/>
        </w:rPr>
        <w:t xml:space="preserve"> </w:t>
      </w:r>
      <w:r w:rsidRPr="0022044E">
        <w:rPr>
          <w:rFonts w:hint="cs"/>
          <w:b/>
          <w:bCs/>
          <w:rtl/>
        </w:rPr>
        <w:t>עמ' 4 למכרז-</w:t>
      </w:r>
      <w:r>
        <w:rPr>
          <w:rFonts w:hint="cs"/>
          <w:rtl/>
        </w:rPr>
        <w:t xml:space="preserve"> </w:t>
      </w:r>
      <w:r w:rsidR="008C120A">
        <w:rPr>
          <w:rFonts w:hint="cs"/>
          <w:rtl/>
        </w:rPr>
        <w:t>"..</w:t>
      </w:r>
      <w:r>
        <w:rPr>
          <w:rFonts w:hint="cs"/>
          <w:rtl/>
        </w:rPr>
        <w:t>סעיף 2.6.ג'</w:t>
      </w:r>
      <w:r w:rsidR="008C120A">
        <w:rPr>
          <w:rFonts w:hint="cs"/>
          <w:rtl/>
        </w:rPr>
        <w:t xml:space="preserve">  .."</w:t>
      </w:r>
      <w:r>
        <w:rPr>
          <w:rFonts w:hint="cs"/>
          <w:rtl/>
        </w:rPr>
        <w:t xml:space="preserve">, עמ' </w:t>
      </w:r>
      <w:r w:rsidR="0022044E" w:rsidRPr="0022044E">
        <w:rPr>
          <w:rFonts w:hint="cs"/>
          <w:b/>
          <w:bCs/>
          <w:rtl/>
        </w:rPr>
        <w:t>21 5.ג'</w:t>
      </w:r>
      <w:r w:rsidR="0022044E" w:rsidRPr="0022044E">
        <w:rPr>
          <w:rFonts w:hint="cs"/>
          <w:rtl/>
        </w:rPr>
        <w:t>-</w:t>
      </w:r>
      <w:r w:rsidR="0022044E">
        <w:rPr>
          <w:rFonts w:hint="cs"/>
          <w:rtl/>
        </w:rPr>
        <w:t xml:space="preserve"> </w:t>
      </w:r>
      <w:r w:rsidR="008C120A">
        <w:rPr>
          <w:rFonts w:hint="cs"/>
          <w:rtl/>
        </w:rPr>
        <w:t xml:space="preserve">".. </w:t>
      </w:r>
      <w:r w:rsidR="0022044E">
        <w:rPr>
          <w:rFonts w:hint="cs"/>
          <w:rtl/>
        </w:rPr>
        <w:t xml:space="preserve">ישונה ל-20% </w:t>
      </w:r>
      <w:r w:rsidR="008C120A">
        <w:rPr>
          <w:rFonts w:hint="cs"/>
          <w:rtl/>
        </w:rPr>
        <w:t xml:space="preserve">.." </w:t>
      </w:r>
      <w:r w:rsidR="0022044E">
        <w:rPr>
          <w:rFonts w:hint="cs"/>
          <w:rtl/>
        </w:rPr>
        <w:t>(במקום 10%)</w:t>
      </w:r>
    </w:p>
    <w:p w:rsidR="00DC23B5" w:rsidRDefault="00DC23B5" w:rsidP="00ED1AC9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 w:rsidRPr="00ED1AC9">
        <w:rPr>
          <w:rFonts w:hint="cs"/>
          <w:b/>
          <w:bCs/>
          <w:u w:val="single"/>
          <w:rtl/>
        </w:rPr>
        <w:t xml:space="preserve">עמ' 6 סעיף </w:t>
      </w:r>
      <w:r w:rsidR="00930E13">
        <w:rPr>
          <w:rFonts w:hint="cs"/>
          <w:b/>
          <w:bCs/>
          <w:u w:val="single"/>
          <w:rtl/>
        </w:rPr>
        <w:t>4.4.</w:t>
      </w:r>
      <w:r w:rsidRPr="00ED1AC9">
        <w:rPr>
          <w:rFonts w:hint="cs"/>
          <w:b/>
          <w:bCs/>
          <w:u w:val="single"/>
          <w:rtl/>
        </w:rPr>
        <w:t>ו'</w:t>
      </w:r>
      <w:r>
        <w:rPr>
          <w:rFonts w:hint="cs"/>
          <w:rtl/>
        </w:rPr>
        <w:t xml:space="preserve">- </w:t>
      </w:r>
      <w:r w:rsidRPr="00ED1AC9">
        <w:rPr>
          <w:rFonts w:hint="cs"/>
          <w:b/>
          <w:bCs/>
          <w:rtl/>
        </w:rPr>
        <w:t>"</w:t>
      </w:r>
      <w:r w:rsidR="008C120A" w:rsidRPr="00ED1AC9">
        <w:rPr>
          <w:rFonts w:hint="cs"/>
          <w:b/>
          <w:bCs/>
          <w:rtl/>
        </w:rPr>
        <w:t>...</w:t>
      </w:r>
      <w:r w:rsidRPr="00ED1AC9">
        <w:rPr>
          <w:rFonts w:hint="cs"/>
          <w:b/>
          <w:bCs/>
          <w:rtl/>
        </w:rPr>
        <w:t>הוראות סעיף 4.4</w:t>
      </w:r>
      <w:r w:rsidR="008C120A">
        <w:rPr>
          <w:rFonts w:hint="cs"/>
          <w:rtl/>
        </w:rPr>
        <w:t>..</w:t>
      </w:r>
      <w:r w:rsidRPr="00DC23B5">
        <w:rPr>
          <w:rFonts w:hint="cs"/>
          <w:rtl/>
        </w:rPr>
        <w:t xml:space="preserve">" </w:t>
      </w:r>
      <w:r>
        <w:rPr>
          <w:rFonts w:hint="cs"/>
          <w:rtl/>
        </w:rPr>
        <w:t>(במקום סעיף 4.2)</w:t>
      </w:r>
    </w:p>
    <w:p w:rsidR="00DC23B5" w:rsidRDefault="00DC23B5" w:rsidP="00ED1AC9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 w:rsidRPr="00ED1AC9">
        <w:rPr>
          <w:rFonts w:hint="cs"/>
          <w:b/>
          <w:bCs/>
          <w:u w:val="single"/>
          <w:rtl/>
        </w:rPr>
        <w:t>עמ' 6 סעיף 5.3</w:t>
      </w:r>
      <w:r>
        <w:rPr>
          <w:rFonts w:hint="cs"/>
          <w:rtl/>
        </w:rPr>
        <w:t xml:space="preserve"> -." </w:t>
      </w:r>
      <w:r w:rsidR="008C120A" w:rsidRPr="00ED1AC9">
        <w:rPr>
          <w:rFonts w:hint="cs"/>
          <w:b/>
          <w:bCs/>
          <w:rtl/>
        </w:rPr>
        <w:t>...</w:t>
      </w:r>
      <w:r w:rsidRPr="00ED1AC9">
        <w:rPr>
          <w:rFonts w:hint="cs"/>
          <w:b/>
          <w:bCs/>
          <w:rtl/>
        </w:rPr>
        <w:t xml:space="preserve">יתרת התמורה לפי סעיף 5.2 </w:t>
      </w:r>
      <w:r w:rsidR="008C120A" w:rsidRPr="00ED1AC9">
        <w:rPr>
          <w:rFonts w:hint="cs"/>
          <w:b/>
          <w:bCs/>
          <w:rtl/>
        </w:rPr>
        <w:t>...</w:t>
      </w:r>
      <w:r>
        <w:rPr>
          <w:rFonts w:hint="cs"/>
          <w:rtl/>
        </w:rPr>
        <w:t>" (במקום סעיף 6.2)</w:t>
      </w:r>
    </w:p>
    <w:p w:rsidR="00DC23B5" w:rsidRDefault="00DC23B5" w:rsidP="00ED1AC9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 w:rsidRPr="00ED1AC9">
        <w:rPr>
          <w:rFonts w:hint="cs"/>
          <w:b/>
          <w:bCs/>
          <w:u w:val="single"/>
          <w:rtl/>
        </w:rPr>
        <w:t>עמ' 8 סעיף 7.3</w:t>
      </w:r>
      <w:r w:rsidRPr="00ED1AC9">
        <w:rPr>
          <w:rFonts w:hint="cs"/>
          <w:u w:val="single"/>
          <w:rtl/>
        </w:rPr>
        <w:t>-</w:t>
      </w:r>
      <w:r>
        <w:rPr>
          <w:rFonts w:hint="cs"/>
          <w:rtl/>
        </w:rPr>
        <w:t xml:space="preserve"> "</w:t>
      </w:r>
      <w:r w:rsidR="008C120A">
        <w:rPr>
          <w:rFonts w:hint="cs"/>
          <w:rtl/>
        </w:rPr>
        <w:t>..</w:t>
      </w:r>
      <w:r w:rsidRPr="00ED1AC9">
        <w:rPr>
          <w:rFonts w:hint="cs"/>
          <w:b/>
          <w:bCs/>
          <w:rtl/>
        </w:rPr>
        <w:t>הוראות סעיף 7.1</w:t>
      </w:r>
      <w:r w:rsidR="008C120A" w:rsidRPr="00ED1AC9">
        <w:rPr>
          <w:rFonts w:hint="cs"/>
          <w:b/>
          <w:bCs/>
          <w:rtl/>
        </w:rPr>
        <w:t>.</w:t>
      </w:r>
      <w:r w:rsidR="008C120A">
        <w:rPr>
          <w:rFonts w:hint="cs"/>
          <w:rtl/>
        </w:rPr>
        <w:t>..</w:t>
      </w:r>
      <w:r>
        <w:rPr>
          <w:rFonts w:hint="cs"/>
          <w:rtl/>
        </w:rPr>
        <w:t>" (במקום סעיף 8.1)</w:t>
      </w:r>
    </w:p>
    <w:p w:rsidR="00ED1AC9" w:rsidRDefault="00786D34" w:rsidP="00ED1AC9">
      <w:pPr>
        <w:pStyle w:val="aa"/>
        <w:ind w:left="1440"/>
        <w:rPr>
          <w:rFonts w:hint="cs"/>
        </w:rPr>
      </w:pPr>
      <w:r w:rsidRPr="00786D34">
        <w:rPr>
          <w:rFonts w:hint="cs"/>
          <w:b/>
          <w:bCs/>
          <w:rtl/>
        </w:rPr>
        <w:t xml:space="preserve"> </w:t>
      </w:r>
      <w:r w:rsidR="00DC23B5" w:rsidRPr="00DC23B5">
        <w:rPr>
          <w:rFonts w:hint="cs"/>
          <w:b/>
          <w:bCs/>
          <w:u w:val="single"/>
          <w:rtl/>
        </w:rPr>
        <w:t xml:space="preserve">סעיף 7.4 </w:t>
      </w:r>
      <w:r w:rsidR="00DC23B5" w:rsidRPr="00DC23B5">
        <w:rPr>
          <w:b/>
          <w:bCs/>
          <w:u w:val="single"/>
          <w:rtl/>
        </w:rPr>
        <w:t>–</w:t>
      </w:r>
      <w:r w:rsidR="00DC23B5">
        <w:rPr>
          <w:rFonts w:hint="cs"/>
          <w:rtl/>
        </w:rPr>
        <w:t xml:space="preserve"> "</w:t>
      </w:r>
      <w:r w:rsidR="008C120A">
        <w:rPr>
          <w:rFonts w:hint="cs"/>
          <w:rtl/>
        </w:rPr>
        <w:t>..</w:t>
      </w:r>
      <w:r w:rsidR="00DC23B5" w:rsidRPr="00ED1AC9">
        <w:rPr>
          <w:rFonts w:hint="cs"/>
          <w:b/>
          <w:bCs/>
          <w:rtl/>
        </w:rPr>
        <w:t>בהתאם ובכפוף לסעיף 7.1</w:t>
      </w:r>
      <w:r w:rsidR="008C120A">
        <w:rPr>
          <w:rFonts w:hint="cs"/>
          <w:rtl/>
        </w:rPr>
        <w:t>...</w:t>
      </w:r>
      <w:r w:rsidR="00DC23B5">
        <w:rPr>
          <w:rFonts w:hint="cs"/>
          <w:rtl/>
        </w:rPr>
        <w:t>" (במקום 8.1)</w:t>
      </w:r>
    </w:p>
    <w:p w:rsidR="00DC23B5" w:rsidRDefault="008C120A" w:rsidP="00ED1AC9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 w:rsidRPr="00ED1AC9">
        <w:rPr>
          <w:rFonts w:hint="cs"/>
          <w:b/>
          <w:bCs/>
          <w:u w:val="single"/>
          <w:rtl/>
        </w:rPr>
        <w:t>עמ' 11 סעיף 16.5-</w:t>
      </w:r>
      <w:r>
        <w:rPr>
          <w:rFonts w:hint="cs"/>
          <w:rtl/>
        </w:rPr>
        <w:t xml:space="preserve"> "..</w:t>
      </w:r>
      <w:r w:rsidRPr="00ED1AC9">
        <w:rPr>
          <w:rFonts w:hint="cs"/>
          <w:b/>
          <w:bCs/>
          <w:rtl/>
        </w:rPr>
        <w:t>כחלק מהתשלומים הנקובים בסעיף 2.6 לתנאי המכרז..."</w:t>
      </w:r>
      <w:r>
        <w:rPr>
          <w:rFonts w:hint="cs"/>
          <w:rtl/>
        </w:rPr>
        <w:t xml:space="preserve"> (במקום 2.7.1)</w:t>
      </w:r>
    </w:p>
    <w:p w:rsidR="008C120A" w:rsidRDefault="008C120A" w:rsidP="00ED1AC9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 w:rsidRPr="00ED1AC9">
        <w:rPr>
          <w:rFonts w:hint="cs"/>
          <w:b/>
          <w:bCs/>
          <w:u w:val="single"/>
          <w:rtl/>
        </w:rPr>
        <w:t>עמ' 21 סעיף 4-</w:t>
      </w:r>
      <w:r>
        <w:rPr>
          <w:rFonts w:hint="cs"/>
          <w:rtl/>
        </w:rPr>
        <w:t xml:space="preserve"> " </w:t>
      </w:r>
      <w:r w:rsidRPr="00ED1AC9">
        <w:rPr>
          <w:rFonts w:hint="cs"/>
          <w:b/>
          <w:bCs/>
          <w:rtl/>
        </w:rPr>
        <w:t>..(כמפורט בסעיף 5.ה לעיל)...</w:t>
      </w:r>
      <w:r>
        <w:rPr>
          <w:rFonts w:hint="cs"/>
          <w:rtl/>
        </w:rPr>
        <w:t>"  (במקום 6.5.ה)</w:t>
      </w:r>
    </w:p>
    <w:p w:rsidR="008C120A" w:rsidRDefault="008C120A" w:rsidP="00ED1AC9">
      <w:pPr>
        <w:pStyle w:val="aa"/>
        <w:numPr>
          <w:ilvl w:val="0"/>
          <w:numId w:val="28"/>
        </w:numPr>
        <w:ind w:left="1462" w:hanging="284"/>
        <w:rPr>
          <w:rFonts w:hint="cs"/>
        </w:rPr>
      </w:pPr>
      <w:r w:rsidRPr="00ED1AC9">
        <w:rPr>
          <w:rFonts w:hint="cs"/>
          <w:b/>
          <w:bCs/>
          <w:u w:val="single"/>
          <w:rtl/>
        </w:rPr>
        <w:t>עמ' 24 סעיף 8.א</w:t>
      </w:r>
      <w:r>
        <w:rPr>
          <w:rFonts w:hint="cs"/>
          <w:rtl/>
        </w:rPr>
        <w:t xml:space="preserve">.- </w:t>
      </w:r>
      <w:r w:rsidRPr="00ED1AC9">
        <w:rPr>
          <w:rFonts w:hint="cs"/>
          <w:b/>
          <w:bCs/>
          <w:rtl/>
        </w:rPr>
        <w:t>"</w:t>
      </w:r>
      <w:r w:rsidR="00ED1AC9" w:rsidRPr="00ED1AC9">
        <w:rPr>
          <w:rFonts w:hint="cs"/>
          <w:b/>
          <w:bCs/>
          <w:rtl/>
        </w:rPr>
        <w:t>..</w:t>
      </w:r>
      <w:r w:rsidRPr="00ED1AC9">
        <w:rPr>
          <w:rFonts w:hint="cs"/>
          <w:b/>
          <w:bCs/>
          <w:rtl/>
        </w:rPr>
        <w:t>המוסכם על פי סעיף 11 להלן.</w:t>
      </w:r>
      <w:r w:rsidR="00ED1AC9" w:rsidRPr="00ED1AC9">
        <w:rPr>
          <w:rFonts w:hint="cs"/>
          <w:b/>
          <w:bCs/>
          <w:rtl/>
        </w:rPr>
        <w:t>.</w:t>
      </w:r>
      <w:r w:rsidRPr="00ED1AC9">
        <w:rPr>
          <w:rFonts w:hint="cs"/>
          <w:b/>
          <w:bCs/>
          <w:rtl/>
        </w:rPr>
        <w:t xml:space="preserve">" </w:t>
      </w:r>
      <w:r>
        <w:rPr>
          <w:rFonts w:hint="cs"/>
          <w:rtl/>
        </w:rPr>
        <w:t>(במקום סעיף 1</w:t>
      </w:r>
      <w:r w:rsidR="00786D34">
        <w:rPr>
          <w:rFonts w:hint="cs"/>
          <w:rtl/>
        </w:rPr>
        <w:t>2</w:t>
      </w:r>
      <w:r>
        <w:rPr>
          <w:rFonts w:hint="cs"/>
          <w:rtl/>
        </w:rPr>
        <w:t>)</w:t>
      </w:r>
    </w:p>
    <w:p w:rsidR="008C120A" w:rsidRDefault="008C120A" w:rsidP="008C120A">
      <w:pPr>
        <w:pStyle w:val="aa"/>
        <w:ind w:left="1440"/>
        <w:rPr>
          <w:rFonts w:hint="cs"/>
        </w:rPr>
      </w:pPr>
      <w:r>
        <w:rPr>
          <w:rFonts w:hint="cs"/>
          <w:rtl/>
        </w:rPr>
        <w:t xml:space="preserve">           </w:t>
      </w:r>
      <w:r w:rsidRPr="00786D34">
        <w:rPr>
          <w:rFonts w:hint="cs"/>
          <w:b/>
          <w:bCs/>
          <w:u w:val="single"/>
          <w:rtl/>
        </w:rPr>
        <w:t>סעיף 8.ד-</w:t>
      </w:r>
      <w:r>
        <w:rPr>
          <w:rFonts w:hint="cs"/>
          <w:rtl/>
        </w:rPr>
        <w:t xml:space="preserve"> </w:t>
      </w:r>
      <w:r w:rsidR="00786D34">
        <w:rPr>
          <w:rFonts w:hint="cs"/>
          <w:rtl/>
        </w:rPr>
        <w:t>"</w:t>
      </w:r>
      <w:r w:rsidR="00ED1AC9">
        <w:rPr>
          <w:rFonts w:hint="cs"/>
          <w:rtl/>
        </w:rPr>
        <w:t>...</w:t>
      </w:r>
      <w:r w:rsidR="00786D34" w:rsidRPr="00ED1AC9">
        <w:rPr>
          <w:rFonts w:hint="cs"/>
          <w:b/>
          <w:bCs/>
          <w:rtl/>
        </w:rPr>
        <w:t>לפי סעיף 11 להלן</w:t>
      </w:r>
      <w:r w:rsidR="00ED1AC9">
        <w:rPr>
          <w:rFonts w:hint="cs"/>
          <w:rtl/>
        </w:rPr>
        <w:t>...</w:t>
      </w:r>
      <w:r w:rsidR="00786D34">
        <w:rPr>
          <w:rFonts w:hint="cs"/>
          <w:rtl/>
        </w:rPr>
        <w:t>" (במקום סעיף 12)</w:t>
      </w:r>
    </w:p>
    <w:p w:rsidR="00223D1C" w:rsidRDefault="00786D34" w:rsidP="00223D1C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                       </w:t>
      </w:r>
      <w:r w:rsidRPr="00786D34">
        <w:rPr>
          <w:rFonts w:hint="cs"/>
          <w:b/>
          <w:bCs/>
          <w:u w:val="single"/>
          <w:rtl/>
        </w:rPr>
        <w:t>סעיף 8.ו-</w:t>
      </w:r>
      <w:r>
        <w:rPr>
          <w:rFonts w:hint="cs"/>
          <w:rtl/>
        </w:rPr>
        <w:t xml:space="preserve"> "</w:t>
      </w:r>
      <w:r w:rsidR="00ED1AC9">
        <w:rPr>
          <w:rFonts w:hint="cs"/>
          <w:rtl/>
        </w:rPr>
        <w:t>..</w:t>
      </w:r>
      <w:proofErr w:type="spellStart"/>
      <w:r w:rsidRPr="00ED1AC9">
        <w:rPr>
          <w:rFonts w:hint="cs"/>
          <w:b/>
          <w:bCs/>
          <w:rtl/>
        </w:rPr>
        <w:t>ישא</w:t>
      </w:r>
      <w:proofErr w:type="spellEnd"/>
      <w:r w:rsidRPr="00ED1AC9">
        <w:rPr>
          <w:rFonts w:hint="cs"/>
          <w:b/>
          <w:bCs/>
          <w:rtl/>
        </w:rPr>
        <w:t xml:space="preserve"> פיצוי כמפורט בסעיף 6 לחוזה</w:t>
      </w:r>
      <w:r w:rsidR="00ED1AC9">
        <w:rPr>
          <w:rFonts w:hint="cs"/>
          <w:rtl/>
        </w:rPr>
        <w:t>..</w:t>
      </w:r>
      <w:r>
        <w:rPr>
          <w:rFonts w:hint="cs"/>
          <w:rtl/>
        </w:rPr>
        <w:t>" (במקום סעיף 5).</w:t>
      </w:r>
    </w:p>
    <w:p w:rsidR="003A76C9" w:rsidRDefault="00786D34" w:rsidP="00786D34">
      <w:pPr>
        <w:rPr>
          <w:rtl/>
        </w:rPr>
      </w:pPr>
      <w:r>
        <w:rPr>
          <w:rFonts w:hint="cs"/>
          <w:rtl/>
        </w:rPr>
        <w:t xml:space="preserve">                                       </w:t>
      </w:r>
      <w:r w:rsidRPr="009F7AEA">
        <w:rPr>
          <w:rFonts w:hint="cs"/>
          <w:b/>
          <w:bCs/>
          <w:u w:val="single"/>
          <w:rtl/>
        </w:rPr>
        <w:t>סעיף 11.א 2)</w:t>
      </w:r>
      <w:r>
        <w:rPr>
          <w:rFonts w:hint="cs"/>
          <w:rtl/>
        </w:rPr>
        <w:t xml:space="preserve"> </w:t>
      </w:r>
      <w:r w:rsidR="009F7AEA">
        <w:rPr>
          <w:rFonts w:hint="cs"/>
          <w:rtl/>
        </w:rPr>
        <w:t>-</w:t>
      </w:r>
      <w:r w:rsidRPr="009F7AEA">
        <w:rPr>
          <w:rFonts w:hint="cs"/>
          <w:b/>
          <w:bCs/>
          <w:rtl/>
        </w:rPr>
        <w:t>מבוטל.</w:t>
      </w:r>
    </w:p>
    <w:p w:rsidR="003A76C9" w:rsidRDefault="003A76C9" w:rsidP="003A76C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בכבוד רב בברכה </w:t>
      </w:r>
    </w:p>
    <w:p w:rsidR="003A76C9" w:rsidRDefault="003A76C9" w:rsidP="003A76C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חנה כהן, עו"ד </w:t>
      </w:r>
    </w:p>
    <w:p w:rsidR="003A76C9" w:rsidRDefault="003A76C9" w:rsidP="003A76C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היועצת המשפטית </w:t>
      </w:r>
    </w:p>
    <w:p w:rsidR="003A76C9" w:rsidRDefault="003A76C9" w:rsidP="003A76C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עיריית בת- ים </w:t>
      </w:r>
    </w:p>
    <w:p w:rsidR="005C6341" w:rsidRDefault="005C6341" w:rsidP="003A76C9">
      <w:pPr>
        <w:rPr>
          <w:rtl/>
        </w:rPr>
      </w:pPr>
    </w:p>
    <w:p w:rsidR="00BC165E" w:rsidRPr="003A76C9" w:rsidRDefault="00BC165E" w:rsidP="00511ED0">
      <w:pPr>
        <w:rPr>
          <w:rtl/>
        </w:rPr>
      </w:pPr>
    </w:p>
    <w:sectPr w:rsidR="00BC165E" w:rsidRPr="003A7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2523" w:right="1701" w:bottom="1440" w:left="1797" w:header="709" w:footer="779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29" w:rsidRDefault="00A87529">
      <w:r>
        <w:separator/>
      </w:r>
    </w:p>
  </w:endnote>
  <w:endnote w:type="continuationSeparator" w:id="0">
    <w:p w:rsidR="00A87529" w:rsidRDefault="00A8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David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BB" w:rsidRDefault="00196BBB">
    <w:pPr>
      <w:pStyle w:val="a6"/>
      <w:framePr w:wrap="around" w:vAnchor="text" w:hAnchor="margin" w:xAlign="center" w:y="1"/>
      <w:jc w:val="both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196BBB" w:rsidRDefault="00196BBB">
    <w:pPr>
      <w:pStyle w:val="a6"/>
      <w:jc w:val="both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BB" w:rsidRDefault="00196BBB">
    <w:pPr>
      <w:pStyle w:val="a6"/>
      <w:framePr w:wrap="around" w:vAnchor="text" w:hAnchor="margin" w:xAlign="center" w:y="1"/>
      <w:jc w:val="both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196BBB" w:rsidRDefault="00196BBB">
    <w:pPr>
      <w:pStyle w:val="a6"/>
      <w:jc w:val="both"/>
      <w:rPr>
        <w:rtl/>
        <w:lang w:eastAsia="en-US"/>
      </w:rPr>
    </w:pPr>
  </w:p>
  <w:p w:rsidR="00196BBB" w:rsidRPr="00083866" w:rsidRDefault="00196BBB" w:rsidP="005B7FD9">
    <w:pPr>
      <w:pStyle w:val="a6"/>
      <w:jc w:val="center"/>
      <w:rPr>
        <w:sz w:val="20"/>
        <w:szCs w:val="22"/>
        <w:rtl/>
      </w:rPr>
    </w:pPr>
    <w:r w:rsidRPr="00083866">
      <w:rPr>
        <w:rFonts w:hint="cs"/>
        <w:sz w:val="20"/>
        <w:szCs w:val="22"/>
        <w:rtl/>
      </w:rPr>
      <w:t>טלפון ישיר: 03-5558458  פקס 03-5558603</w:t>
    </w:r>
  </w:p>
  <w:p w:rsidR="00196BBB" w:rsidRDefault="00196BBB">
    <w:pPr>
      <w:pStyle w:val="a6"/>
      <w:jc w:val="center"/>
      <w:rPr>
        <w:sz w:val="20"/>
        <w:szCs w:val="22"/>
      </w:rPr>
    </w:pPr>
    <w:r>
      <w:rPr>
        <w:rFonts w:hint="cs"/>
        <w:sz w:val="20"/>
        <w:szCs w:val="22"/>
        <w:rtl/>
      </w:rPr>
      <w:t xml:space="preserve">ת.ד. 10  בת-ים  59100 </w:t>
    </w:r>
    <w:r>
      <w:rPr>
        <w:sz w:val="20"/>
        <w:szCs w:val="22"/>
      </w:rPr>
      <w:t xml:space="preserve">P.O.B. 10  Bat-Yam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BB" w:rsidRPr="00083866" w:rsidRDefault="00196BBB" w:rsidP="005B7FD9">
    <w:pPr>
      <w:pStyle w:val="a6"/>
      <w:jc w:val="center"/>
      <w:rPr>
        <w:sz w:val="20"/>
        <w:szCs w:val="22"/>
        <w:rtl/>
      </w:rPr>
    </w:pPr>
    <w:r w:rsidRPr="00083866">
      <w:rPr>
        <w:rFonts w:hint="cs"/>
        <w:sz w:val="20"/>
        <w:szCs w:val="22"/>
        <w:rtl/>
      </w:rPr>
      <w:t>טלפון ישיר: 03-5558458  פקס 03-5558603</w:t>
    </w:r>
  </w:p>
  <w:p w:rsidR="00196BBB" w:rsidRDefault="00196BBB">
    <w:pPr>
      <w:pStyle w:val="a6"/>
      <w:jc w:val="center"/>
      <w:rPr>
        <w:sz w:val="20"/>
        <w:szCs w:val="22"/>
      </w:rPr>
    </w:pPr>
    <w:r>
      <w:rPr>
        <w:rFonts w:hint="cs"/>
        <w:sz w:val="20"/>
        <w:szCs w:val="22"/>
        <w:rtl/>
      </w:rPr>
      <w:t xml:space="preserve">ת.ד. 10  בת-ים  59100 </w:t>
    </w:r>
    <w:r>
      <w:rPr>
        <w:sz w:val="20"/>
        <w:szCs w:val="22"/>
      </w:rPr>
      <w:t xml:space="preserve">P.O.B. 10  Bat-Yam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29" w:rsidRDefault="00A87529">
      <w:r>
        <w:separator/>
      </w:r>
    </w:p>
  </w:footnote>
  <w:footnote w:type="continuationSeparator" w:id="0">
    <w:p w:rsidR="00A87529" w:rsidRDefault="00A8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BB" w:rsidRDefault="00196BBB">
    <w:pPr>
      <w:pStyle w:val="a5"/>
      <w:jc w:val="both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BB" w:rsidRDefault="00196BBB">
    <w:pPr>
      <w:pStyle w:val="a5"/>
      <w:tabs>
        <w:tab w:val="clear" w:pos="4153"/>
      </w:tabs>
      <w:ind w:left="1320"/>
      <w:jc w:val="both"/>
      <w:rPr>
        <w:rFonts w:ascii="Arial" w:hAnsi="Arial"/>
        <w:b/>
        <w:bCs/>
        <w:spacing w:val="20"/>
        <w:sz w:val="62"/>
        <w:szCs w:val="64"/>
        <w:rtl/>
        <w:lang w:eastAsia="en-US"/>
      </w:rPr>
    </w:pPr>
    <w:r>
      <w:rPr>
        <w:rFonts w:ascii="Arial" w:hAnsi="Arial"/>
        <w:b/>
        <w:bCs/>
        <w:noProof/>
        <w:spacing w:val="20"/>
        <w:sz w:val="40"/>
        <w:szCs w:val="42"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40005</wp:posOffset>
          </wp:positionV>
          <wp:extent cx="594360" cy="885190"/>
          <wp:effectExtent l="0" t="0" r="0" b="0"/>
          <wp:wrapTopAndBottom/>
          <wp:docPr id="6" name="תמונה 6" descr="bat-y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t-ya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hint="cs"/>
        <w:b/>
        <w:bCs/>
        <w:spacing w:val="20"/>
        <w:sz w:val="64"/>
        <w:szCs w:val="66"/>
        <w:rtl/>
        <w:lang w:eastAsia="en-US"/>
      </w:rPr>
      <w:t>עיריית  בת-ים</w:t>
    </w:r>
  </w:p>
  <w:p w:rsidR="00196BBB" w:rsidRDefault="00196BBB">
    <w:pPr>
      <w:pStyle w:val="a5"/>
      <w:tabs>
        <w:tab w:val="clear" w:pos="4153"/>
      </w:tabs>
      <w:ind w:left="1320"/>
      <w:jc w:val="both"/>
      <w:rPr>
        <w:rFonts w:ascii="Arial" w:hAnsi="Arial" w:cs="Arial"/>
        <w:b/>
        <w:bCs/>
        <w:spacing w:val="24"/>
        <w:sz w:val="29"/>
        <w:szCs w:val="31"/>
        <w:rtl/>
        <w:lang w:eastAsia="en-US"/>
      </w:rPr>
    </w:pPr>
    <w:r>
      <w:rPr>
        <w:rFonts w:ascii="Arial" w:hAnsi="Arial" w:cs="Arial"/>
        <w:b/>
        <w:bCs/>
        <w:spacing w:val="24"/>
        <w:sz w:val="27"/>
        <w:szCs w:val="27"/>
        <w:lang w:eastAsia="en-US"/>
      </w:rPr>
      <w:t>Bat-yam municipality</w:t>
    </w:r>
  </w:p>
  <w:p w:rsidR="00196BBB" w:rsidRDefault="00196BBB">
    <w:pPr>
      <w:pStyle w:val="a5"/>
      <w:tabs>
        <w:tab w:val="clear" w:pos="4153"/>
      </w:tabs>
      <w:spacing w:before="120"/>
      <w:ind w:left="1320"/>
      <w:jc w:val="both"/>
      <w:rPr>
        <w:b/>
        <w:bCs/>
        <w:spacing w:val="26"/>
        <w:sz w:val="26"/>
        <w:szCs w:val="28"/>
        <w:rtl/>
        <w:lang w:eastAsia="en-US"/>
      </w:rPr>
    </w:pPr>
    <w:r>
      <w:rPr>
        <w:rFonts w:hint="cs"/>
        <w:b/>
        <w:bCs/>
        <w:spacing w:val="26"/>
        <w:sz w:val="38"/>
        <w:szCs w:val="36"/>
        <w:rtl/>
        <w:lang w:eastAsia="en-US"/>
      </w:rPr>
      <w:t>המחלקה   המשפטית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BB" w:rsidRDefault="00196BBB">
    <w:pPr>
      <w:pStyle w:val="a5"/>
      <w:tabs>
        <w:tab w:val="clear" w:pos="4153"/>
      </w:tabs>
      <w:ind w:left="1320"/>
      <w:jc w:val="both"/>
      <w:rPr>
        <w:rFonts w:ascii="Arial" w:hAnsi="Arial"/>
        <w:b/>
        <w:bCs/>
        <w:spacing w:val="20"/>
        <w:sz w:val="62"/>
        <w:szCs w:val="64"/>
        <w:rtl/>
        <w:lang w:eastAsia="en-US"/>
      </w:rPr>
    </w:pPr>
    <w:r>
      <w:rPr>
        <w:rFonts w:ascii="Arial" w:hAnsi="Arial"/>
        <w:b/>
        <w:bCs/>
        <w:noProof/>
        <w:spacing w:val="20"/>
        <w:sz w:val="40"/>
        <w:szCs w:val="42"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40005</wp:posOffset>
          </wp:positionV>
          <wp:extent cx="594360" cy="885190"/>
          <wp:effectExtent l="0" t="0" r="0" b="0"/>
          <wp:wrapTopAndBottom/>
          <wp:docPr id="1" name="תמונה 1" descr="bat-y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-ya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hint="cs"/>
        <w:b/>
        <w:bCs/>
        <w:spacing w:val="20"/>
        <w:sz w:val="64"/>
        <w:szCs w:val="66"/>
        <w:rtl/>
        <w:lang w:eastAsia="en-US"/>
      </w:rPr>
      <w:t>עיריית  בת-ים</w:t>
    </w:r>
  </w:p>
  <w:p w:rsidR="00196BBB" w:rsidRDefault="00196BBB">
    <w:pPr>
      <w:pStyle w:val="a5"/>
      <w:tabs>
        <w:tab w:val="clear" w:pos="4153"/>
      </w:tabs>
      <w:ind w:left="1320"/>
      <w:jc w:val="both"/>
      <w:rPr>
        <w:rFonts w:ascii="Arial" w:hAnsi="Arial" w:cs="Arial"/>
        <w:b/>
        <w:bCs/>
        <w:spacing w:val="24"/>
        <w:sz w:val="29"/>
        <w:szCs w:val="31"/>
        <w:rtl/>
        <w:lang w:eastAsia="en-US"/>
      </w:rPr>
    </w:pPr>
    <w:r>
      <w:rPr>
        <w:rFonts w:ascii="Arial" w:hAnsi="Arial" w:cs="Arial"/>
        <w:b/>
        <w:bCs/>
        <w:spacing w:val="24"/>
        <w:sz w:val="27"/>
        <w:szCs w:val="27"/>
        <w:lang w:eastAsia="en-US"/>
      </w:rPr>
      <w:t>Bat-yam municipality</w:t>
    </w:r>
  </w:p>
  <w:p w:rsidR="00196BBB" w:rsidRDefault="00196BBB">
    <w:pPr>
      <w:pStyle w:val="a5"/>
      <w:tabs>
        <w:tab w:val="clear" w:pos="4153"/>
      </w:tabs>
      <w:spacing w:before="120"/>
      <w:ind w:left="1320"/>
      <w:jc w:val="both"/>
      <w:rPr>
        <w:b/>
        <w:bCs/>
        <w:spacing w:val="26"/>
        <w:sz w:val="26"/>
        <w:szCs w:val="28"/>
        <w:rtl/>
        <w:lang w:eastAsia="en-US"/>
      </w:rPr>
    </w:pPr>
    <w:r>
      <w:rPr>
        <w:rFonts w:hint="cs"/>
        <w:b/>
        <w:bCs/>
        <w:spacing w:val="26"/>
        <w:sz w:val="38"/>
        <w:szCs w:val="36"/>
        <w:rtl/>
        <w:lang w:eastAsia="en-US"/>
      </w:rPr>
      <w:t>המחלקה   המשפטית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23"/>
    <w:multiLevelType w:val="hybridMultilevel"/>
    <w:tmpl w:val="53C4ED5C"/>
    <w:lvl w:ilvl="0" w:tplc="041C003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B1A2C"/>
    <w:multiLevelType w:val="hybridMultilevel"/>
    <w:tmpl w:val="45FAFA1C"/>
    <w:lvl w:ilvl="0" w:tplc="7BA2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3B43"/>
    <w:multiLevelType w:val="hybridMultilevel"/>
    <w:tmpl w:val="59C0B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913EA"/>
    <w:multiLevelType w:val="hybridMultilevel"/>
    <w:tmpl w:val="8238F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2FC6"/>
    <w:multiLevelType w:val="hybridMultilevel"/>
    <w:tmpl w:val="AA1C83B6"/>
    <w:lvl w:ilvl="0" w:tplc="60EE23EE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5">
    <w:nsid w:val="264B38CE"/>
    <w:multiLevelType w:val="multilevel"/>
    <w:tmpl w:val="F9303710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cs="Times New Roman" w:hint="default"/>
        <w:u w:val="single"/>
      </w:rPr>
    </w:lvl>
  </w:abstractNum>
  <w:abstractNum w:abstractNumId="6">
    <w:nsid w:val="285F0D30"/>
    <w:multiLevelType w:val="multilevel"/>
    <w:tmpl w:val="7B226984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2B145227"/>
    <w:multiLevelType w:val="hybridMultilevel"/>
    <w:tmpl w:val="227AE482"/>
    <w:lvl w:ilvl="0" w:tplc="09FA06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DBE15AF"/>
    <w:multiLevelType w:val="hybridMultilevel"/>
    <w:tmpl w:val="5BFE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60EE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C5093"/>
    <w:multiLevelType w:val="hybridMultilevel"/>
    <w:tmpl w:val="EA404BF8"/>
    <w:lvl w:ilvl="0" w:tplc="EFA6595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31B17"/>
    <w:multiLevelType w:val="hybridMultilevel"/>
    <w:tmpl w:val="7D360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D70F6"/>
    <w:multiLevelType w:val="hybridMultilevel"/>
    <w:tmpl w:val="15C6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E0E3B"/>
    <w:multiLevelType w:val="hybridMultilevel"/>
    <w:tmpl w:val="361C2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A67EE"/>
    <w:multiLevelType w:val="multilevel"/>
    <w:tmpl w:val="B5F28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C25EA4"/>
    <w:multiLevelType w:val="hybridMultilevel"/>
    <w:tmpl w:val="0F940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F233A"/>
    <w:multiLevelType w:val="hybridMultilevel"/>
    <w:tmpl w:val="E4EA9A5E"/>
    <w:lvl w:ilvl="0" w:tplc="158633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512E0"/>
    <w:multiLevelType w:val="multilevel"/>
    <w:tmpl w:val="5E68276C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David" w:hint="cs"/>
      </w:rPr>
    </w:lvl>
    <w:lvl w:ilvl="1">
      <w:start w:val="1"/>
      <w:numFmt w:val="hebrew1"/>
      <w:lvlText w:val="%2."/>
      <w:lvlJc w:val="right"/>
      <w:pPr>
        <w:tabs>
          <w:tab w:val="num" w:pos="680"/>
        </w:tabs>
        <w:ind w:left="680" w:hanging="170"/>
      </w:pPr>
      <w:rPr>
        <w:rFonts w:cs="David" w:hint="cs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David" w:hint="c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DB36770"/>
    <w:multiLevelType w:val="hybridMultilevel"/>
    <w:tmpl w:val="CF104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B51FD"/>
    <w:multiLevelType w:val="hybridMultilevel"/>
    <w:tmpl w:val="52DE7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A136E"/>
    <w:multiLevelType w:val="hybridMultilevel"/>
    <w:tmpl w:val="7CB6DA8E"/>
    <w:lvl w:ilvl="0" w:tplc="9CACFA92">
      <w:start w:val="2"/>
      <w:numFmt w:val="hebrew1"/>
      <w:lvlText w:val="%1.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E624A9E"/>
    <w:multiLevelType w:val="hybridMultilevel"/>
    <w:tmpl w:val="CF6AC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60E4C">
      <w:start w:val="1"/>
      <w:numFmt w:val="hebrew1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16"/>
  </w:num>
  <w:num w:numId="5">
    <w:abstractNumId w:val="6"/>
  </w:num>
  <w:num w:numId="6">
    <w:abstractNumId w:val="16"/>
  </w:num>
  <w:num w:numId="7">
    <w:abstractNumId w:val="16"/>
  </w:num>
  <w:num w:numId="8">
    <w:abstractNumId w:val="6"/>
  </w:num>
  <w:num w:numId="9">
    <w:abstractNumId w:val="6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14"/>
  </w:num>
  <w:num w:numId="24">
    <w:abstractNumId w:val="20"/>
  </w:num>
  <w:num w:numId="25">
    <w:abstractNumId w:val="13"/>
  </w:num>
  <w:num w:numId="26">
    <w:abstractNumId w:val="18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32"/>
    <w:rsid w:val="00073DE6"/>
    <w:rsid w:val="001213F6"/>
    <w:rsid w:val="00136D7E"/>
    <w:rsid w:val="001400C7"/>
    <w:rsid w:val="00166B9C"/>
    <w:rsid w:val="00173FC7"/>
    <w:rsid w:val="00192618"/>
    <w:rsid w:val="00196BBB"/>
    <w:rsid w:val="001B17CD"/>
    <w:rsid w:val="001F3832"/>
    <w:rsid w:val="0022044E"/>
    <w:rsid w:val="00223D1C"/>
    <w:rsid w:val="00224793"/>
    <w:rsid w:val="0025050A"/>
    <w:rsid w:val="00286F0F"/>
    <w:rsid w:val="00294A89"/>
    <w:rsid w:val="00341951"/>
    <w:rsid w:val="00343A3E"/>
    <w:rsid w:val="003A76C9"/>
    <w:rsid w:val="003F6652"/>
    <w:rsid w:val="0041414C"/>
    <w:rsid w:val="00416A9F"/>
    <w:rsid w:val="004322B8"/>
    <w:rsid w:val="00465E15"/>
    <w:rsid w:val="004861EE"/>
    <w:rsid w:val="004A579D"/>
    <w:rsid w:val="004F1C77"/>
    <w:rsid w:val="00511ED0"/>
    <w:rsid w:val="005267F2"/>
    <w:rsid w:val="00581CF2"/>
    <w:rsid w:val="00586ED5"/>
    <w:rsid w:val="005B7FD9"/>
    <w:rsid w:val="005C6341"/>
    <w:rsid w:val="0060355B"/>
    <w:rsid w:val="00742EF6"/>
    <w:rsid w:val="00760938"/>
    <w:rsid w:val="00786D34"/>
    <w:rsid w:val="007C5CF8"/>
    <w:rsid w:val="007F5FC6"/>
    <w:rsid w:val="00840CCB"/>
    <w:rsid w:val="00861A37"/>
    <w:rsid w:val="008B6530"/>
    <w:rsid w:val="008C120A"/>
    <w:rsid w:val="008F243C"/>
    <w:rsid w:val="00900B75"/>
    <w:rsid w:val="00907EFA"/>
    <w:rsid w:val="00930E13"/>
    <w:rsid w:val="0094795C"/>
    <w:rsid w:val="009F3B90"/>
    <w:rsid w:val="009F7AEA"/>
    <w:rsid w:val="00A346D1"/>
    <w:rsid w:val="00A34939"/>
    <w:rsid w:val="00A87529"/>
    <w:rsid w:val="00AD5926"/>
    <w:rsid w:val="00AE409F"/>
    <w:rsid w:val="00AF524B"/>
    <w:rsid w:val="00B02F1A"/>
    <w:rsid w:val="00B40415"/>
    <w:rsid w:val="00B6678B"/>
    <w:rsid w:val="00B8333E"/>
    <w:rsid w:val="00B87ABC"/>
    <w:rsid w:val="00BC165E"/>
    <w:rsid w:val="00C14650"/>
    <w:rsid w:val="00C44B16"/>
    <w:rsid w:val="00C51432"/>
    <w:rsid w:val="00CD6F99"/>
    <w:rsid w:val="00CE2AB2"/>
    <w:rsid w:val="00D7177E"/>
    <w:rsid w:val="00DC23B5"/>
    <w:rsid w:val="00E550F5"/>
    <w:rsid w:val="00E664F2"/>
    <w:rsid w:val="00EA4A8A"/>
    <w:rsid w:val="00ED1AC9"/>
    <w:rsid w:val="00F16D43"/>
    <w:rsid w:val="00F7603C"/>
    <w:rsid w:val="00F77BDC"/>
    <w:rsid w:val="00F859A7"/>
    <w:rsid w:val="00FB3E7E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bidi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43"/>
      <w:szCs w:val="4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jc w:val="left"/>
    </w:pPr>
  </w:style>
  <w:style w:type="paragraph" w:styleId="a6">
    <w:name w:val="footer"/>
    <w:basedOn w:val="a1"/>
    <w:pPr>
      <w:tabs>
        <w:tab w:val="center" w:pos="4153"/>
        <w:tab w:val="right" w:pos="8306"/>
      </w:tabs>
      <w:jc w:val="left"/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9"/>
      </w:numPr>
      <w:spacing w:after="200"/>
    </w:pPr>
    <w:rPr>
      <w:szCs w:val="25"/>
    </w:rPr>
  </w:style>
  <w:style w:type="paragraph" w:customStyle="1" w:styleId="a0">
    <w:name w:val="מספור אבג"/>
    <w:basedOn w:val="a1"/>
    <w:pPr>
      <w:numPr>
        <w:numId w:val="7"/>
      </w:numPr>
      <w:spacing w:after="200"/>
    </w:pPr>
    <w:rPr>
      <w:sz w:val="25"/>
      <w:szCs w:val="25"/>
    </w:rPr>
  </w:style>
  <w:style w:type="paragraph" w:customStyle="1" w:styleId="10">
    <w:name w:val="פיסקת רשימה1"/>
    <w:basedOn w:val="a1"/>
    <w:rsid w:val="00AE409F"/>
    <w:pPr>
      <w:ind w:left="720"/>
      <w:contextualSpacing/>
      <w:jc w:val="left"/>
    </w:pPr>
    <w:rPr>
      <w:rFonts w:eastAsia="Calibri"/>
      <w:lang w:eastAsia="en-US"/>
    </w:rPr>
  </w:style>
  <w:style w:type="paragraph" w:styleId="a8">
    <w:name w:val="Balloon Text"/>
    <w:basedOn w:val="a1"/>
    <w:semiHidden/>
    <w:rsid w:val="00AE409F"/>
    <w:rPr>
      <w:rFonts w:ascii="Tahoma" w:hAnsi="Tahoma" w:cs="Tahoma"/>
      <w:sz w:val="16"/>
      <w:szCs w:val="16"/>
    </w:rPr>
  </w:style>
  <w:style w:type="paragraph" w:styleId="a9">
    <w:name w:val="List Continue"/>
    <w:basedOn w:val="a1"/>
    <w:rsid w:val="00416A9F"/>
    <w:pPr>
      <w:spacing w:after="120"/>
      <w:ind w:left="283"/>
    </w:pPr>
  </w:style>
  <w:style w:type="paragraph" w:styleId="aa">
    <w:name w:val="List Paragraph"/>
    <w:basedOn w:val="a1"/>
    <w:qFormat/>
    <w:rsid w:val="00416A9F"/>
    <w:pPr>
      <w:ind w:left="720"/>
      <w:jc w:val="left"/>
    </w:pPr>
    <w:rPr>
      <w:rFonts w:cs="Times New Roman"/>
      <w:lang w:eastAsia="en-US"/>
    </w:rPr>
  </w:style>
  <w:style w:type="paragraph" w:customStyle="1" w:styleId="11-">
    <w:name w:val="11-דוד"/>
    <w:rsid w:val="004322B8"/>
    <w:pPr>
      <w:widowControl w:val="0"/>
      <w:tabs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 New" w:hAnsi="Courier New" w:cs="QDavid"/>
      <w:sz w:val="22"/>
      <w:szCs w:val="22"/>
    </w:rPr>
  </w:style>
  <w:style w:type="character" w:styleId="Hyperlink">
    <w:name w:val="Hyperlink"/>
    <w:rsid w:val="003A7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bidi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43"/>
      <w:szCs w:val="4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jc w:val="left"/>
    </w:pPr>
  </w:style>
  <w:style w:type="paragraph" w:styleId="a6">
    <w:name w:val="footer"/>
    <w:basedOn w:val="a1"/>
    <w:pPr>
      <w:tabs>
        <w:tab w:val="center" w:pos="4153"/>
        <w:tab w:val="right" w:pos="8306"/>
      </w:tabs>
      <w:jc w:val="left"/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9"/>
      </w:numPr>
      <w:spacing w:after="200"/>
    </w:pPr>
    <w:rPr>
      <w:szCs w:val="25"/>
    </w:rPr>
  </w:style>
  <w:style w:type="paragraph" w:customStyle="1" w:styleId="a0">
    <w:name w:val="מספור אבג"/>
    <w:basedOn w:val="a1"/>
    <w:pPr>
      <w:numPr>
        <w:numId w:val="7"/>
      </w:numPr>
      <w:spacing w:after="200"/>
    </w:pPr>
    <w:rPr>
      <w:sz w:val="25"/>
      <w:szCs w:val="25"/>
    </w:rPr>
  </w:style>
  <w:style w:type="paragraph" w:customStyle="1" w:styleId="10">
    <w:name w:val="פיסקת רשימה1"/>
    <w:basedOn w:val="a1"/>
    <w:rsid w:val="00AE409F"/>
    <w:pPr>
      <w:ind w:left="720"/>
      <w:contextualSpacing/>
      <w:jc w:val="left"/>
    </w:pPr>
    <w:rPr>
      <w:rFonts w:eastAsia="Calibri"/>
      <w:lang w:eastAsia="en-US"/>
    </w:rPr>
  </w:style>
  <w:style w:type="paragraph" w:styleId="a8">
    <w:name w:val="Balloon Text"/>
    <w:basedOn w:val="a1"/>
    <w:semiHidden/>
    <w:rsid w:val="00AE409F"/>
    <w:rPr>
      <w:rFonts w:ascii="Tahoma" w:hAnsi="Tahoma" w:cs="Tahoma"/>
      <w:sz w:val="16"/>
      <w:szCs w:val="16"/>
    </w:rPr>
  </w:style>
  <w:style w:type="paragraph" w:styleId="a9">
    <w:name w:val="List Continue"/>
    <w:basedOn w:val="a1"/>
    <w:rsid w:val="00416A9F"/>
    <w:pPr>
      <w:spacing w:after="120"/>
      <w:ind w:left="283"/>
    </w:pPr>
  </w:style>
  <w:style w:type="paragraph" w:styleId="aa">
    <w:name w:val="List Paragraph"/>
    <w:basedOn w:val="a1"/>
    <w:qFormat/>
    <w:rsid w:val="00416A9F"/>
    <w:pPr>
      <w:ind w:left="720"/>
      <w:jc w:val="left"/>
    </w:pPr>
    <w:rPr>
      <w:rFonts w:cs="Times New Roman"/>
      <w:lang w:eastAsia="en-US"/>
    </w:rPr>
  </w:style>
  <w:style w:type="paragraph" w:customStyle="1" w:styleId="11-">
    <w:name w:val="11-דוד"/>
    <w:rsid w:val="004322B8"/>
    <w:pPr>
      <w:widowControl w:val="0"/>
      <w:tabs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 New" w:hAnsi="Courier New" w:cs="QDavid"/>
      <w:sz w:val="22"/>
      <w:szCs w:val="22"/>
    </w:rPr>
  </w:style>
  <w:style w:type="character" w:styleId="Hyperlink">
    <w:name w:val="Hyperlink"/>
    <w:rsid w:val="003A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445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9115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@aqualtd.co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502;&#1513;&#1508;&#1496;&#1497;&#1514;\docs2015\&#1502;&#1499;&#1512;&#1494;&#1497;&#1501;\11-15%20&#1500;&#1488;&#1505;&#1508;&#1511;&#1514;%20&#1496;&#1488;&#1489;&#1500;&#1496;&#1497;&#1501;\&#1514;&#1513;&#1493;&#1489;&#1493;&#1514;%20&#1492;&#1489;&#1492;&#1512;&#1492;%20&#1500;&#1502;&#1499;&#1512;&#1494;%20&#1496;&#1488;&#1489;&#1500;&#1496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תשובות הבהרה למכרז טאבלטים</Template>
  <TotalTime>45</TotalTime>
  <Pages>1</Pages>
  <Words>328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פקס עברית</vt:lpstr>
    </vt:vector>
  </TitlesOfParts>
  <Company>עירית בת-ים</Company>
  <LinksUpToDate>false</LinksUpToDate>
  <CharactersWithSpaces>1966</CharactersWithSpaces>
  <SharedDoc>false</SharedDoc>
  <HLinks>
    <vt:vector size="72" baseType="variant">
      <vt:variant>
        <vt:i4>7995403</vt:i4>
      </vt:variant>
      <vt:variant>
        <vt:i4>33</vt:i4>
      </vt:variant>
      <vt:variant>
        <vt:i4>0</vt:i4>
      </vt:variant>
      <vt:variant>
        <vt:i4>5</vt:i4>
      </vt:variant>
      <vt:variant>
        <vt:lpwstr>mailto:aqua@aqualtd.co.il</vt:lpwstr>
      </vt:variant>
      <vt:variant>
        <vt:lpwstr/>
      </vt:variant>
      <vt:variant>
        <vt:i4>458808</vt:i4>
      </vt:variant>
      <vt:variant>
        <vt:i4>30</vt:i4>
      </vt:variant>
      <vt:variant>
        <vt:i4>0</vt:i4>
      </vt:variant>
      <vt:variant>
        <vt:i4>5</vt:i4>
      </vt:variant>
      <vt:variant>
        <vt:lpwstr>mailto:reuvenf@ness-inatach.vo.il</vt:lpwstr>
      </vt:variant>
      <vt:variant>
        <vt:lpwstr/>
      </vt:variant>
      <vt:variant>
        <vt:i4>7995403</vt:i4>
      </vt:variant>
      <vt:variant>
        <vt:i4>27</vt:i4>
      </vt:variant>
      <vt:variant>
        <vt:i4>0</vt:i4>
      </vt:variant>
      <vt:variant>
        <vt:i4>5</vt:i4>
      </vt:variant>
      <vt:variant>
        <vt:lpwstr>mailto:aqua@aqualtd.co.il</vt:lpwstr>
      </vt:variant>
      <vt:variant>
        <vt:lpwstr/>
      </vt:variant>
      <vt:variant>
        <vt:i4>5242923</vt:i4>
      </vt:variant>
      <vt:variant>
        <vt:i4>24</vt:i4>
      </vt:variant>
      <vt:variant>
        <vt:i4>0</vt:i4>
      </vt:variant>
      <vt:variant>
        <vt:i4>5</vt:i4>
      </vt:variant>
      <vt:variant>
        <vt:lpwstr>mailto:talfr@matrix.co.il</vt:lpwstr>
      </vt:variant>
      <vt:variant>
        <vt:lpwstr/>
      </vt:variant>
      <vt:variant>
        <vt:i4>7995403</vt:i4>
      </vt:variant>
      <vt:variant>
        <vt:i4>21</vt:i4>
      </vt:variant>
      <vt:variant>
        <vt:i4>0</vt:i4>
      </vt:variant>
      <vt:variant>
        <vt:i4>5</vt:i4>
      </vt:variant>
      <vt:variant>
        <vt:lpwstr>mailto:aqua@aqualtd.co.il</vt:lpwstr>
      </vt:variant>
      <vt:variant>
        <vt:lpwstr/>
      </vt:variant>
      <vt:variant>
        <vt:i4>5963816</vt:i4>
      </vt:variant>
      <vt:variant>
        <vt:i4>18</vt:i4>
      </vt:variant>
      <vt:variant>
        <vt:i4>0</vt:i4>
      </vt:variant>
      <vt:variant>
        <vt:i4>5</vt:i4>
      </vt:variant>
      <vt:variant>
        <vt:lpwstr>mailto:cobye@appleseeds.co.il</vt:lpwstr>
      </vt:variant>
      <vt:variant>
        <vt:lpwstr/>
      </vt:variant>
      <vt:variant>
        <vt:i4>7995403</vt:i4>
      </vt:variant>
      <vt:variant>
        <vt:i4>15</vt:i4>
      </vt:variant>
      <vt:variant>
        <vt:i4>0</vt:i4>
      </vt:variant>
      <vt:variant>
        <vt:i4>5</vt:i4>
      </vt:variant>
      <vt:variant>
        <vt:lpwstr>mailto:aqua@aqualtd.co.il</vt:lpwstr>
      </vt:variant>
      <vt:variant>
        <vt:lpwstr/>
      </vt:variant>
      <vt:variant>
        <vt:i4>2424845</vt:i4>
      </vt:variant>
      <vt:variant>
        <vt:i4>12</vt:i4>
      </vt:variant>
      <vt:variant>
        <vt:i4>0</vt:i4>
      </vt:variant>
      <vt:variant>
        <vt:i4>5</vt:i4>
      </vt:variant>
      <vt:variant>
        <vt:lpwstr>mailto:info@kalsefer.com</vt:lpwstr>
      </vt:variant>
      <vt:variant>
        <vt:lpwstr/>
      </vt:variant>
      <vt:variant>
        <vt:i4>7995403</vt:i4>
      </vt:variant>
      <vt:variant>
        <vt:i4>9</vt:i4>
      </vt:variant>
      <vt:variant>
        <vt:i4>0</vt:i4>
      </vt:variant>
      <vt:variant>
        <vt:i4>5</vt:i4>
      </vt:variant>
      <vt:variant>
        <vt:lpwstr>mailto:aqua@aqualtd.co.il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mailto:shayz@mafil.co.il</vt:lpwstr>
      </vt:variant>
      <vt:variant>
        <vt:lpwstr/>
      </vt:variant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mailto:aqua@aqualtd.co.il</vt:lpwstr>
      </vt:variant>
      <vt:variant>
        <vt:lpwstr/>
      </vt:variant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mailto:shayz@mafil.co.il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פקס עברית</dc:title>
  <dc:creator>שטינסקי רוזמן דיאנה</dc:creator>
  <cp:lastModifiedBy>שטינסקי רוזמן דיאנה</cp:lastModifiedBy>
  <cp:revision>3</cp:revision>
  <cp:lastPrinted>2016-08-17T09:46:00Z</cp:lastPrinted>
  <dcterms:created xsi:type="dcterms:W3CDTF">2016-08-17T09:50:00Z</dcterms:created>
  <dcterms:modified xsi:type="dcterms:W3CDTF">2016-08-17T11:44:00Z</dcterms:modified>
</cp:coreProperties>
</file>