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8AF93" w14:textId="77777777" w:rsidR="002D5954" w:rsidRPr="009C60BD" w:rsidRDefault="002D5954" w:rsidP="002D5954">
      <w:pPr>
        <w:rPr>
          <w:rtl/>
        </w:rPr>
      </w:pPr>
    </w:p>
    <w:p w14:paraId="30344B55" w14:textId="77777777" w:rsidR="002D5954" w:rsidRDefault="002D5954" w:rsidP="002D5954">
      <w:pPr>
        <w:rPr>
          <w:rFonts w:ascii="David" w:hAnsi="David" w:cs="David"/>
          <w:sz w:val="24"/>
          <w:szCs w:val="24"/>
          <w:rtl/>
        </w:rPr>
      </w:pPr>
      <w:r>
        <w:rPr>
          <w:rFonts w:ascii="David" w:hAnsi="David" w:cs="David" w:hint="cs"/>
          <w:sz w:val="24"/>
          <w:szCs w:val="24"/>
          <w:rtl/>
        </w:rPr>
        <w:t>לכבוד</w:t>
      </w:r>
    </w:p>
    <w:p w14:paraId="613AC6CE" w14:textId="77777777" w:rsidR="002D5954" w:rsidRDefault="002D5954" w:rsidP="002D5954">
      <w:pPr>
        <w:jc w:val="both"/>
        <w:rPr>
          <w:rFonts w:ascii="David" w:hAnsi="David" w:cs="David"/>
          <w:b/>
          <w:bCs/>
          <w:sz w:val="24"/>
          <w:szCs w:val="24"/>
          <w:u w:val="single"/>
          <w:rtl/>
        </w:rPr>
      </w:pPr>
      <w:r w:rsidRPr="001A31D2">
        <w:rPr>
          <w:rFonts w:ascii="David" w:hAnsi="David" w:cs="David" w:hint="cs"/>
          <w:b/>
          <w:bCs/>
          <w:sz w:val="24"/>
          <w:szCs w:val="24"/>
          <w:u w:val="single"/>
          <w:rtl/>
        </w:rPr>
        <w:t>משתתפי המכרז</w:t>
      </w:r>
    </w:p>
    <w:p w14:paraId="26E9BF41" w14:textId="2F5ED5BC" w:rsidR="002D5954" w:rsidRDefault="002D5954" w:rsidP="002D5954">
      <w:pPr>
        <w:jc w:val="center"/>
        <w:rPr>
          <w:rFonts w:ascii="David" w:hAnsi="David" w:cs="David"/>
          <w:b/>
          <w:bCs/>
          <w:sz w:val="24"/>
          <w:szCs w:val="24"/>
          <w:u w:val="single"/>
          <w:rtl/>
        </w:rPr>
      </w:pPr>
      <w:r>
        <w:rPr>
          <w:rFonts w:ascii="David" w:hAnsi="David" w:cs="David" w:hint="cs"/>
          <w:sz w:val="24"/>
          <w:szCs w:val="24"/>
          <w:rtl/>
        </w:rPr>
        <w:t xml:space="preserve">הנדון: </w:t>
      </w:r>
      <w:r w:rsidRPr="001A31D2">
        <w:rPr>
          <w:rFonts w:ascii="David" w:hAnsi="David" w:cs="David" w:hint="cs"/>
          <w:b/>
          <w:bCs/>
          <w:sz w:val="24"/>
          <w:szCs w:val="24"/>
          <w:u w:val="single"/>
          <w:rtl/>
        </w:rPr>
        <w:t xml:space="preserve">מכרז פומבי מס' </w:t>
      </w:r>
      <w:r>
        <w:rPr>
          <w:rFonts w:ascii="David" w:hAnsi="David" w:cs="David" w:hint="cs"/>
          <w:b/>
          <w:bCs/>
          <w:sz w:val="24"/>
          <w:szCs w:val="24"/>
          <w:u w:val="single"/>
          <w:rtl/>
        </w:rPr>
        <w:t>12/21</w:t>
      </w:r>
      <w:r w:rsidRPr="001A31D2">
        <w:rPr>
          <w:rFonts w:ascii="David" w:hAnsi="David" w:cs="David" w:hint="cs"/>
          <w:b/>
          <w:bCs/>
          <w:sz w:val="24"/>
          <w:szCs w:val="24"/>
          <w:u w:val="single"/>
          <w:rtl/>
        </w:rPr>
        <w:t xml:space="preserve"> </w:t>
      </w:r>
      <w:r w:rsidRPr="001012B4">
        <w:rPr>
          <w:rFonts w:ascii="David" w:hAnsi="David" w:cs="David"/>
          <w:b/>
          <w:bCs/>
          <w:sz w:val="24"/>
          <w:szCs w:val="24"/>
          <w:u w:val="single"/>
          <w:rtl/>
        </w:rPr>
        <w:t>למתן זכות שימוש והפעלה של מתחם האצטדיון העירוני בבת-ים</w:t>
      </w:r>
      <w:r>
        <w:rPr>
          <w:rFonts w:ascii="David" w:hAnsi="David" w:cs="David" w:hint="cs"/>
          <w:b/>
          <w:bCs/>
          <w:sz w:val="24"/>
          <w:szCs w:val="24"/>
          <w:u w:val="single"/>
          <w:rtl/>
        </w:rPr>
        <w:t xml:space="preserve"> </w:t>
      </w:r>
    </w:p>
    <w:p w14:paraId="643A559A" w14:textId="46E6FD2B" w:rsidR="005D3F05" w:rsidRDefault="005D3F05" w:rsidP="002D5954">
      <w:pPr>
        <w:jc w:val="center"/>
        <w:rPr>
          <w:rFonts w:ascii="David" w:hAnsi="David" w:cs="David"/>
          <w:b/>
          <w:bCs/>
          <w:sz w:val="24"/>
          <w:szCs w:val="24"/>
          <w:u w:val="single"/>
          <w:rtl/>
        </w:rPr>
      </w:pPr>
      <w:r>
        <w:rPr>
          <w:rFonts w:ascii="David" w:hAnsi="David" w:cs="David" w:hint="cs"/>
          <w:b/>
          <w:bCs/>
          <w:sz w:val="24"/>
          <w:szCs w:val="24"/>
          <w:u w:val="single"/>
          <w:rtl/>
        </w:rPr>
        <w:t>מענה מס' 2 לשאלות המשתתפים</w:t>
      </w:r>
    </w:p>
    <w:p w14:paraId="70303FE4" w14:textId="30B51E79" w:rsidR="002D5954" w:rsidRPr="00C91BF4" w:rsidRDefault="005D3F05" w:rsidP="002D5954">
      <w:pPr>
        <w:pStyle w:val="a5"/>
        <w:ind w:left="-666"/>
        <w:jc w:val="both"/>
        <w:rPr>
          <w:rFonts w:ascii="David" w:hAnsi="David" w:cs="David"/>
          <w:sz w:val="24"/>
          <w:szCs w:val="24"/>
          <w:rtl/>
        </w:rPr>
      </w:pPr>
      <w:r>
        <w:rPr>
          <w:rFonts w:ascii="David" w:hAnsi="David" w:cs="David" w:hint="cs"/>
          <w:sz w:val="24"/>
          <w:szCs w:val="24"/>
          <w:rtl/>
        </w:rPr>
        <w:t>החברה מתכבדת להשיב לשאלות אשר הועברו על ידי המשתתפים כדלקמן:</w:t>
      </w:r>
    </w:p>
    <w:tbl>
      <w:tblPr>
        <w:tblStyle w:val="a8"/>
        <w:tblpPr w:leftFromText="180" w:rightFromText="180" w:vertAnchor="text" w:horzAnchor="margin" w:tblpXSpec="center" w:tblpY="325"/>
        <w:bidiVisual/>
        <w:tblW w:w="10427" w:type="dxa"/>
        <w:tblLook w:val="04A0" w:firstRow="1" w:lastRow="0" w:firstColumn="1" w:lastColumn="0" w:noHBand="0" w:noVBand="1"/>
      </w:tblPr>
      <w:tblGrid>
        <w:gridCol w:w="936"/>
        <w:gridCol w:w="4840"/>
        <w:gridCol w:w="4651"/>
      </w:tblGrid>
      <w:tr w:rsidR="00246749" w14:paraId="0B942BD7" w14:textId="77777777" w:rsidTr="005D3F05">
        <w:tc>
          <w:tcPr>
            <w:tcW w:w="936" w:type="dxa"/>
            <w:shd w:val="clear" w:color="auto" w:fill="F2F2F2" w:themeFill="background1" w:themeFillShade="F2"/>
          </w:tcPr>
          <w:p w14:paraId="06100B1D" w14:textId="77777777" w:rsidR="00246749" w:rsidRPr="00C91BF4" w:rsidRDefault="00246749" w:rsidP="00E406AA">
            <w:pPr>
              <w:ind w:left="360"/>
              <w:jc w:val="center"/>
              <w:rPr>
                <w:rFonts w:ascii="David" w:hAnsi="David" w:cs="David"/>
                <w:b/>
                <w:bCs/>
                <w:sz w:val="24"/>
                <w:szCs w:val="24"/>
                <w:u w:val="single"/>
                <w:rtl/>
              </w:rPr>
            </w:pPr>
            <w:r>
              <w:rPr>
                <w:rFonts w:ascii="David" w:hAnsi="David" w:cs="David" w:hint="cs"/>
                <w:b/>
                <w:bCs/>
                <w:sz w:val="24"/>
                <w:szCs w:val="24"/>
                <w:u w:val="single"/>
                <w:rtl/>
              </w:rPr>
              <w:t>מס'</w:t>
            </w:r>
          </w:p>
        </w:tc>
        <w:tc>
          <w:tcPr>
            <w:tcW w:w="4840" w:type="dxa"/>
            <w:shd w:val="clear" w:color="auto" w:fill="F2F2F2" w:themeFill="background1" w:themeFillShade="F2"/>
          </w:tcPr>
          <w:p w14:paraId="4609576B" w14:textId="77777777" w:rsidR="00246749" w:rsidRPr="00C91BF4" w:rsidRDefault="00246749" w:rsidP="00E406AA">
            <w:pPr>
              <w:jc w:val="center"/>
              <w:rPr>
                <w:rFonts w:ascii="David" w:hAnsi="David" w:cs="David"/>
                <w:b/>
                <w:bCs/>
                <w:sz w:val="24"/>
                <w:szCs w:val="24"/>
                <w:rtl/>
              </w:rPr>
            </w:pPr>
            <w:r w:rsidRPr="00C91BF4">
              <w:rPr>
                <w:rFonts w:ascii="David" w:hAnsi="David" w:cs="David" w:hint="cs"/>
                <w:b/>
                <w:bCs/>
                <w:sz w:val="24"/>
                <w:szCs w:val="24"/>
                <w:rtl/>
              </w:rPr>
              <w:t>השאלה</w:t>
            </w:r>
          </w:p>
        </w:tc>
        <w:tc>
          <w:tcPr>
            <w:tcW w:w="4651" w:type="dxa"/>
            <w:shd w:val="clear" w:color="auto" w:fill="F2F2F2" w:themeFill="background1" w:themeFillShade="F2"/>
          </w:tcPr>
          <w:p w14:paraId="6F6B89D9" w14:textId="77777777" w:rsidR="00246749" w:rsidRPr="00C91BF4" w:rsidRDefault="00246749" w:rsidP="00E406AA">
            <w:pPr>
              <w:jc w:val="center"/>
              <w:rPr>
                <w:rFonts w:ascii="David" w:hAnsi="David" w:cs="David"/>
                <w:b/>
                <w:bCs/>
                <w:sz w:val="24"/>
                <w:szCs w:val="24"/>
                <w:rtl/>
              </w:rPr>
            </w:pPr>
            <w:r w:rsidRPr="00C91BF4">
              <w:rPr>
                <w:rFonts w:ascii="David" w:hAnsi="David" w:cs="David" w:hint="cs"/>
                <w:b/>
                <w:bCs/>
                <w:sz w:val="24"/>
                <w:szCs w:val="24"/>
                <w:rtl/>
              </w:rPr>
              <w:t>מענה החברה</w:t>
            </w:r>
          </w:p>
        </w:tc>
      </w:tr>
      <w:tr w:rsidR="00246749" w14:paraId="4D2C2CF5" w14:textId="77777777" w:rsidTr="005D3F05">
        <w:tc>
          <w:tcPr>
            <w:tcW w:w="936" w:type="dxa"/>
          </w:tcPr>
          <w:p w14:paraId="4E62A10F" w14:textId="77777777" w:rsidR="00246749" w:rsidRPr="00C91BF4" w:rsidRDefault="00246749" w:rsidP="00E406AA">
            <w:pPr>
              <w:pStyle w:val="a5"/>
              <w:numPr>
                <w:ilvl w:val="0"/>
                <w:numId w:val="7"/>
              </w:numPr>
              <w:ind w:hanging="720"/>
              <w:jc w:val="center"/>
              <w:rPr>
                <w:rFonts w:ascii="David" w:hAnsi="David" w:cs="David"/>
                <w:b/>
                <w:bCs/>
                <w:sz w:val="24"/>
                <w:szCs w:val="24"/>
                <w:u w:val="single"/>
                <w:rtl/>
              </w:rPr>
            </w:pPr>
          </w:p>
        </w:tc>
        <w:tc>
          <w:tcPr>
            <w:tcW w:w="4840" w:type="dxa"/>
            <w:shd w:val="clear" w:color="auto" w:fill="auto"/>
          </w:tcPr>
          <w:p w14:paraId="27E83FAF" w14:textId="67D1021A" w:rsidR="00246749" w:rsidRPr="00246749" w:rsidRDefault="00246749" w:rsidP="00E406AA">
            <w:pPr>
              <w:jc w:val="both"/>
              <w:rPr>
                <w:rFonts w:ascii="David" w:hAnsi="David" w:cs="David"/>
                <w:sz w:val="24"/>
                <w:szCs w:val="24"/>
                <w:rtl/>
              </w:rPr>
            </w:pPr>
            <w:r w:rsidRPr="00246749">
              <w:rPr>
                <w:rFonts w:ascii="David" w:hAnsi="David" w:cs="David"/>
                <w:sz w:val="24"/>
                <w:szCs w:val="24"/>
                <w:rtl/>
              </w:rPr>
              <w:t>ביחס לסעיף 1.18 לתנאי המכרז (עמוד 5 למסמכי המכרז), ביקשנו כי פינוי המגרש יתבצע רק לאחר קבלת החלק היחסי של השקעות הזוכה, ככל שההסכם לא יוארך. הבקשה נדחתה על ידכם. על אף זאת, נבקשכם לשקול בשנית את בקשתנו כאמור, או לחילופין, נבקש כי תציעו בטוחה אחרת להבטחת קבלת החלק היחסי של השקעתינו במתחם האצטדיון במקרה שההסכם לא יוארך.</w:t>
            </w:r>
          </w:p>
        </w:tc>
        <w:tc>
          <w:tcPr>
            <w:tcW w:w="4651" w:type="dxa"/>
            <w:shd w:val="clear" w:color="auto" w:fill="auto"/>
          </w:tcPr>
          <w:p w14:paraId="50BC6140" w14:textId="77777777" w:rsidR="00246749" w:rsidRDefault="00246749" w:rsidP="00246749">
            <w:pPr>
              <w:tabs>
                <w:tab w:val="left" w:pos="1221"/>
              </w:tabs>
              <w:spacing w:after="0" w:line="240" w:lineRule="auto"/>
              <w:ind w:right="34"/>
              <w:contextualSpacing/>
              <w:jc w:val="both"/>
              <w:rPr>
                <w:rFonts w:ascii="David" w:hAnsi="David" w:cs="David"/>
                <w:sz w:val="24"/>
                <w:szCs w:val="24"/>
                <w:rtl/>
              </w:rPr>
            </w:pPr>
            <w:r w:rsidRPr="00246749">
              <w:rPr>
                <w:rFonts w:ascii="David" w:hAnsi="David" w:cs="David" w:hint="cs"/>
                <w:sz w:val="24"/>
                <w:szCs w:val="24"/>
                <w:rtl/>
              </w:rPr>
              <w:t>בקשה נדחית.</w:t>
            </w:r>
            <w:r>
              <w:rPr>
                <w:rFonts w:ascii="David" w:hAnsi="David" w:cs="David" w:hint="cs"/>
                <w:sz w:val="24"/>
                <w:szCs w:val="24"/>
                <w:rtl/>
              </w:rPr>
              <w:t xml:space="preserve"> אין באפשרות העירייה/החברה להעמיד בטוחות כאמור.</w:t>
            </w:r>
          </w:p>
          <w:p w14:paraId="1E45F13C" w14:textId="77777777" w:rsidR="00246749" w:rsidRDefault="00246749" w:rsidP="00246749">
            <w:pPr>
              <w:tabs>
                <w:tab w:val="left" w:pos="1221"/>
              </w:tabs>
              <w:spacing w:after="0" w:line="240" w:lineRule="auto"/>
              <w:ind w:right="34"/>
              <w:contextualSpacing/>
              <w:jc w:val="both"/>
              <w:rPr>
                <w:rFonts w:ascii="David" w:hAnsi="David" w:cs="David"/>
                <w:sz w:val="24"/>
                <w:szCs w:val="24"/>
                <w:rtl/>
              </w:rPr>
            </w:pPr>
          </w:p>
          <w:p w14:paraId="37A84357" w14:textId="38AC9D3B" w:rsidR="00246749" w:rsidRPr="00246749" w:rsidRDefault="00246749" w:rsidP="00246749">
            <w:pPr>
              <w:tabs>
                <w:tab w:val="left" w:pos="1221"/>
              </w:tabs>
              <w:spacing w:after="0" w:line="240" w:lineRule="auto"/>
              <w:ind w:right="34"/>
              <w:contextualSpacing/>
              <w:jc w:val="both"/>
              <w:rPr>
                <w:rFonts w:ascii="David" w:hAnsi="David" w:cs="David"/>
                <w:sz w:val="24"/>
                <w:szCs w:val="24"/>
                <w:rtl/>
              </w:rPr>
            </w:pPr>
            <w:r>
              <w:rPr>
                <w:rFonts w:ascii="David" w:hAnsi="David" w:cs="David" w:hint="cs"/>
                <w:sz w:val="24"/>
                <w:szCs w:val="24"/>
                <w:rtl/>
              </w:rPr>
              <w:t>עם זאת יצוין כי החברה תעשה ככל שביכולתה כי החזר ההשקעות ייעשה בד בבד עם פינוי המתחם.</w:t>
            </w:r>
          </w:p>
        </w:tc>
      </w:tr>
      <w:tr w:rsidR="00246749" w14:paraId="611F393D" w14:textId="77777777" w:rsidTr="005D3F05">
        <w:tc>
          <w:tcPr>
            <w:tcW w:w="936" w:type="dxa"/>
          </w:tcPr>
          <w:p w14:paraId="3D19D232" w14:textId="77777777" w:rsidR="00246749" w:rsidRPr="00C91BF4" w:rsidRDefault="00246749" w:rsidP="00E406AA">
            <w:pPr>
              <w:pStyle w:val="a5"/>
              <w:numPr>
                <w:ilvl w:val="0"/>
                <w:numId w:val="7"/>
              </w:numPr>
              <w:ind w:hanging="720"/>
              <w:jc w:val="center"/>
              <w:rPr>
                <w:rFonts w:ascii="David" w:hAnsi="David" w:cs="David"/>
                <w:b/>
                <w:bCs/>
                <w:sz w:val="24"/>
                <w:szCs w:val="24"/>
                <w:u w:val="single"/>
                <w:rtl/>
              </w:rPr>
            </w:pPr>
          </w:p>
        </w:tc>
        <w:tc>
          <w:tcPr>
            <w:tcW w:w="4840" w:type="dxa"/>
            <w:shd w:val="clear" w:color="auto" w:fill="auto"/>
          </w:tcPr>
          <w:p w14:paraId="22A18BAD" w14:textId="62A0BAE9" w:rsidR="00246749" w:rsidRPr="00246749" w:rsidRDefault="00246749" w:rsidP="00E406AA">
            <w:pPr>
              <w:jc w:val="both"/>
              <w:rPr>
                <w:rFonts w:ascii="David" w:hAnsi="David" w:cs="David"/>
                <w:sz w:val="24"/>
                <w:szCs w:val="24"/>
                <w:rtl/>
              </w:rPr>
            </w:pPr>
            <w:r w:rsidRPr="00246749">
              <w:rPr>
                <w:rFonts w:ascii="David" w:hAnsi="David" w:cs="David"/>
                <w:sz w:val="24"/>
                <w:szCs w:val="24"/>
                <w:rtl/>
              </w:rPr>
              <w:t>ביחס לסעיף 1.14 לתנאים הכללים למשתתפים במכרז שבנידון (עמוד 5 למסמכי המכרז) ("תנאי המכרז") וכן ביחס למענה החברה לבקשתנו להבהרת סעיף זה, יובהר כי אנחנו מתכוונים לבצע השקעות בסכומים גבוהים במתחם האצטדיון על בסיס תוכניות שיוגשו לאישור העירייה (בהתאם לאמור בסעיף 1.14). לפיכך, נבקש להבהיר כי גם קבלת אישור העירייה לתוכניות האמורות תהווה תנאי לכניסתו לתוקף של ההסכם. כלומר, ככל שלא יתקבל אישור העירייה לתוכנית המוצעת שלנו לעבודות במתחם מכוח השקעתנו, אזי נוכל לבטל את ההסכם ולא תהיה לחברה ו/או לעירייה כל טענה ו/או תביעה נגדנו בקשר לסיום ההסכם.</w:t>
            </w:r>
          </w:p>
        </w:tc>
        <w:tc>
          <w:tcPr>
            <w:tcW w:w="4651" w:type="dxa"/>
            <w:shd w:val="clear" w:color="auto" w:fill="auto"/>
          </w:tcPr>
          <w:p w14:paraId="7D34E778" w14:textId="77777777" w:rsidR="00246749" w:rsidRDefault="006E2FC9" w:rsidP="00246749">
            <w:pPr>
              <w:tabs>
                <w:tab w:val="left" w:pos="1221"/>
              </w:tabs>
              <w:spacing w:after="0" w:line="240" w:lineRule="auto"/>
              <w:ind w:right="34"/>
              <w:contextualSpacing/>
              <w:jc w:val="both"/>
              <w:rPr>
                <w:rFonts w:ascii="David" w:hAnsi="David" w:cs="David"/>
                <w:sz w:val="24"/>
                <w:szCs w:val="24"/>
                <w:rtl/>
              </w:rPr>
            </w:pPr>
            <w:r>
              <w:rPr>
                <w:rFonts w:ascii="David" w:hAnsi="David" w:cs="David" w:hint="cs"/>
                <w:sz w:val="24"/>
                <w:szCs w:val="24"/>
                <w:rtl/>
              </w:rPr>
              <w:t xml:space="preserve">בקשה מתקבלת באופן חלקי כך שדרישת העירייה/חברה לשינוי </w:t>
            </w:r>
            <w:proofErr w:type="spellStart"/>
            <w:r>
              <w:rPr>
                <w:rFonts w:ascii="David" w:hAnsi="David" w:cs="David" w:hint="cs"/>
                <w:sz w:val="24"/>
                <w:szCs w:val="24"/>
                <w:rtl/>
              </w:rPr>
              <w:t>בתכניות</w:t>
            </w:r>
            <w:proofErr w:type="spellEnd"/>
            <w:r>
              <w:rPr>
                <w:rFonts w:ascii="David" w:hAnsi="David" w:cs="David" w:hint="cs"/>
                <w:sz w:val="24"/>
                <w:szCs w:val="24"/>
                <w:rtl/>
              </w:rPr>
              <w:t xml:space="preserve"> ואשר אינו שינוי מהותי לא יקנה למפעיל זכות לסיים את ההסכם.</w:t>
            </w:r>
          </w:p>
          <w:p w14:paraId="436161B0" w14:textId="77777777" w:rsidR="006E2FC9" w:rsidRDefault="006E2FC9" w:rsidP="00246749">
            <w:pPr>
              <w:tabs>
                <w:tab w:val="left" w:pos="1221"/>
              </w:tabs>
              <w:spacing w:after="0" w:line="240" w:lineRule="auto"/>
              <w:ind w:right="34"/>
              <w:contextualSpacing/>
              <w:jc w:val="both"/>
              <w:rPr>
                <w:rFonts w:ascii="David" w:hAnsi="David" w:cs="David"/>
                <w:sz w:val="24"/>
                <w:szCs w:val="24"/>
                <w:rtl/>
              </w:rPr>
            </w:pPr>
          </w:p>
          <w:p w14:paraId="1FE72017" w14:textId="77777777" w:rsidR="006E2FC9" w:rsidRDefault="006E2FC9" w:rsidP="00246749">
            <w:pPr>
              <w:tabs>
                <w:tab w:val="left" w:pos="1221"/>
              </w:tabs>
              <w:spacing w:after="0" w:line="240" w:lineRule="auto"/>
              <w:ind w:right="34"/>
              <w:contextualSpacing/>
              <w:jc w:val="both"/>
              <w:rPr>
                <w:rFonts w:ascii="David" w:hAnsi="David" w:cs="David"/>
                <w:sz w:val="24"/>
                <w:szCs w:val="24"/>
                <w:rtl/>
              </w:rPr>
            </w:pPr>
            <w:r>
              <w:rPr>
                <w:rFonts w:ascii="David" w:hAnsi="David" w:cs="David" w:hint="cs"/>
                <w:sz w:val="24"/>
                <w:szCs w:val="24"/>
                <w:rtl/>
              </w:rPr>
              <w:t>ככל שהצדדים לא יגיעו להסכמה האם מדובר בשינוי מהותי או האם לא- יפנו הצדדים לגורם תכנוני אשר ייבחר על ידי העירייה/חברה אשר שכרו ישולם על ידי הצדדים ואשר יכריע בנושא.</w:t>
            </w:r>
          </w:p>
          <w:p w14:paraId="69185A94" w14:textId="77777777" w:rsidR="005D3F05" w:rsidRDefault="005D3F05" w:rsidP="00246749">
            <w:pPr>
              <w:tabs>
                <w:tab w:val="left" w:pos="1221"/>
              </w:tabs>
              <w:spacing w:after="0" w:line="240" w:lineRule="auto"/>
              <w:ind w:right="34"/>
              <w:contextualSpacing/>
              <w:jc w:val="both"/>
              <w:rPr>
                <w:rFonts w:ascii="David" w:hAnsi="David" w:cs="David"/>
                <w:sz w:val="24"/>
                <w:szCs w:val="24"/>
                <w:rtl/>
              </w:rPr>
            </w:pPr>
          </w:p>
          <w:p w14:paraId="2A783893" w14:textId="00C6E3A8" w:rsidR="005D3F05" w:rsidRPr="00246749" w:rsidRDefault="005D3F05" w:rsidP="00246749">
            <w:pPr>
              <w:tabs>
                <w:tab w:val="left" w:pos="1221"/>
              </w:tabs>
              <w:spacing w:after="0" w:line="240" w:lineRule="auto"/>
              <w:ind w:right="34"/>
              <w:contextualSpacing/>
              <w:jc w:val="both"/>
              <w:rPr>
                <w:rFonts w:ascii="David" w:hAnsi="David" w:cs="David" w:hint="cs"/>
                <w:sz w:val="24"/>
                <w:szCs w:val="24"/>
                <w:rtl/>
              </w:rPr>
            </w:pPr>
          </w:p>
        </w:tc>
      </w:tr>
      <w:tr w:rsidR="005D3F05" w14:paraId="5991279A" w14:textId="77777777" w:rsidTr="005D3F05">
        <w:tc>
          <w:tcPr>
            <w:tcW w:w="936" w:type="dxa"/>
          </w:tcPr>
          <w:p w14:paraId="1180D53C" w14:textId="77777777" w:rsidR="005D3F05" w:rsidRPr="00C91BF4" w:rsidRDefault="005D3F05" w:rsidP="00E406AA">
            <w:pPr>
              <w:pStyle w:val="a5"/>
              <w:numPr>
                <w:ilvl w:val="0"/>
                <w:numId w:val="7"/>
              </w:numPr>
              <w:ind w:hanging="720"/>
              <w:jc w:val="center"/>
              <w:rPr>
                <w:rFonts w:ascii="David" w:hAnsi="David" w:cs="David"/>
                <w:b/>
                <w:bCs/>
                <w:sz w:val="24"/>
                <w:szCs w:val="24"/>
                <w:u w:val="single"/>
                <w:rtl/>
              </w:rPr>
            </w:pPr>
          </w:p>
        </w:tc>
        <w:tc>
          <w:tcPr>
            <w:tcW w:w="4840" w:type="dxa"/>
            <w:shd w:val="clear" w:color="auto" w:fill="auto"/>
          </w:tcPr>
          <w:p w14:paraId="1681168C" w14:textId="5B0AA276" w:rsidR="005D3F05" w:rsidRPr="00246749" w:rsidRDefault="005D3F05" w:rsidP="00E406AA">
            <w:pPr>
              <w:jc w:val="both"/>
              <w:rPr>
                <w:rFonts w:ascii="David" w:hAnsi="David" w:cs="David"/>
                <w:sz w:val="24"/>
                <w:szCs w:val="24"/>
                <w:rtl/>
              </w:rPr>
            </w:pPr>
            <w:r w:rsidRPr="005D3F05">
              <w:rPr>
                <w:rFonts w:ascii="David" w:hAnsi="David" w:cs="David"/>
                <w:sz w:val="24"/>
                <w:szCs w:val="24"/>
                <w:rtl/>
              </w:rPr>
              <w:t>נבקש לקבל מידע בקשר למחיר הארנונה במתחם האצטדיון, לפי חלוקה לסוג השימוש (פעילות ספורט, משרדים, מסחר וכו'). כמו כן, נבקש לדעת האם קיימות הטבות ו/או הנחות בנוגע לארנונה במתחם האצטדיון</w:t>
            </w:r>
          </w:p>
        </w:tc>
        <w:tc>
          <w:tcPr>
            <w:tcW w:w="4651" w:type="dxa"/>
            <w:shd w:val="clear" w:color="auto" w:fill="auto"/>
          </w:tcPr>
          <w:p w14:paraId="714AB1BA" w14:textId="0903BBF3" w:rsidR="005D3F05" w:rsidRDefault="005D3F05" w:rsidP="00246749">
            <w:pPr>
              <w:tabs>
                <w:tab w:val="left" w:pos="1221"/>
              </w:tabs>
              <w:spacing w:after="0" w:line="240" w:lineRule="auto"/>
              <w:ind w:right="34"/>
              <w:contextualSpacing/>
              <w:jc w:val="both"/>
              <w:rPr>
                <w:rFonts w:ascii="David" w:hAnsi="David" w:cs="David" w:hint="cs"/>
                <w:sz w:val="24"/>
                <w:szCs w:val="24"/>
                <w:rtl/>
              </w:rPr>
            </w:pPr>
            <w:r w:rsidRPr="005D3F05">
              <w:rPr>
                <w:rFonts w:ascii="David" w:hAnsi="David" w:cs="David"/>
                <w:sz w:val="24"/>
                <w:szCs w:val="24"/>
                <w:rtl/>
              </w:rPr>
              <w:t>תעריפי הארנונה על סיווגי</w:t>
            </w:r>
            <w:r>
              <w:rPr>
                <w:rFonts w:ascii="David" w:hAnsi="David" w:cs="David" w:hint="cs"/>
                <w:sz w:val="24"/>
                <w:szCs w:val="24"/>
                <w:rtl/>
              </w:rPr>
              <w:t>ם</w:t>
            </w:r>
            <w:r w:rsidRPr="005D3F05">
              <w:rPr>
                <w:rFonts w:ascii="David" w:hAnsi="David" w:cs="David"/>
                <w:sz w:val="24"/>
                <w:szCs w:val="24"/>
                <w:rtl/>
              </w:rPr>
              <w:t xml:space="preserve"> מופיעים בצו הארנונה של העירייה וכך גם נושא הטבות/הנחות</w:t>
            </w:r>
            <w:r>
              <w:rPr>
                <w:rFonts w:ascii="David" w:hAnsi="David" w:cs="David" w:hint="cs"/>
                <w:sz w:val="24"/>
                <w:szCs w:val="24"/>
                <w:rtl/>
              </w:rPr>
              <w:t>.</w:t>
            </w:r>
          </w:p>
        </w:tc>
      </w:tr>
    </w:tbl>
    <w:p w14:paraId="0972AEC4" w14:textId="77777777" w:rsidR="002D5954" w:rsidRDefault="002D5954" w:rsidP="002D5954">
      <w:pPr>
        <w:tabs>
          <w:tab w:val="left" w:pos="702"/>
        </w:tabs>
        <w:spacing w:after="160" w:line="360" w:lineRule="auto"/>
        <w:ind w:left="792"/>
        <w:contextualSpacing/>
        <w:jc w:val="both"/>
        <w:rPr>
          <w:rFonts w:ascii="David" w:eastAsia="Calibri" w:hAnsi="David" w:cs="David"/>
          <w:color w:val="000000"/>
          <w:sz w:val="24"/>
          <w:szCs w:val="24"/>
        </w:rPr>
      </w:pPr>
    </w:p>
    <w:p w14:paraId="0FA7468C" w14:textId="77777777" w:rsidR="002D5954" w:rsidRDefault="002D5954" w:rsidP="002D5954">
      <w:pPr>
        <w:tabs>
          <w:tab w:val="left" w:pos="702"/>
        </w:tabs>
        <w:spacing w:after="160" w:line="360" w:lineRule="auto"/>
        <w:ind w:left="792"/>
        <w:contextualSpacing/>
        <w:jc w:val="both"/>
        <w:rPr>
          <w:rFonts w:ascii="David" w:eastAsia="Calibri" w:hAnsi="David" w:cs="David"/>
          <w:color w:val="000000"/>
          <w:sz w:val="24"/>
          <w:szCs w:val="24"/>
        </w:rPr>
      </w:pPr>
    </w:p>
    <w:p w14:paraId="1F4A2092" w14:textId="77777777" w:rsidR="002D5954" w:rsidRPr="00F96455" w:rsidRDefault="002D5954" w:rsidP="002D5954">
      <w:pPr>
        <w:spacing w:line="360" w:lineRule="auto"/>
        <w:ind w:left="1977"/>
        <w:contextualSpacing/>
        <w:jc w:val="both"/>
        <w:rPr>
          <w:rFonts w:ascii="David" w:eastAsia="Calibri" w:hAnsi="David" w:cs="David"/>
          <w:color w:val="000000"/>
          <w:sz w:val="24"/>
          <w:szCs w:val="24"/>
        </w:rPr>
      </w:pPr>
    </w:p>
    <w:p w14:paraId="35FCACC6" w14:textId="77777777" w:rsidR="002D5954" w:rsidRDefault="002D5954" w:rsidP="002D5954">
      <w:pPr>
        <w:jc w:val="center"/>
        <w:rPr>
          <w:rFonts w:ascii="David" w:hAnsi="David" w:cs="David"/>
          <w:sz w:val="24"/>
          <w:szCs w:val="24"/>
          <w:rtl/>
        </w:rPr>
      </w:pPr>
      <w:r>
        <w:rPr>
          <w:rFonts w:ascii="David" w:hAnsi="David" w:cs="David" w:hint="cs"/>
          <w:sz w:val="24"/>
          <w:szCs w:val="24"/>
          <w:rtl/>
        </w:rPr>
        <w:t>בברכה,</w:t>
      </w:r>
    </w:p>
    <w:p w14:paraId="397D0331" w14:textId="77777777" w:rsidR="002D5954" w:rsidRPr="001A31D2" w:rsidRDefault="002D5954" w:rsidP="002D5954">
      <w:pPr>
        <w:spacing w:after="0"/>
        <w:jc w:val="center"/>
        <w:rPr>
          <w:rFonts w:ascii="David" w:hAnsi="David" w:cs="David"/>
          <w:sz w:val="24"/>
          <w:szCs w:val="24"/>
          <w:rtl/>
        </w:rPr>
      </w:pPr>
      <w:r>
        <w:rPr>
          <w:rFonts w:ascii="David" w:hAnsi="David" w:cs="David" w:hint="cs"/>
          <w:sz w:val="24"/>
          <w:szCs w:val="24"/>
          <w:rtl/>
        </w:rPr>
        <w:t>חוף בת-ים ליזמות ופיתוח בע"מ</w:t>
      </w:r>
    </w:p>
    <w:p w14:paraId="0BF051C9" w14:textId="77777777" w:rsidR="002D5954" w:rsidRPr="00A40F80" w:rsidRDefault="002D5954" w:rsidP="002D5954">
      <w:pPr>
        <w:keepNext/>
        <w:spacing w:after="0"/>
        <w:jc w:val="right"/>
        <w:rPr>
          <w:rFonts w:ascii="David" w:eastAsia="Times New Roman" w:hAnsi="David" w:cs="David"/>
          <w:sz w:val="24"/>
          <w:szCs w:val="24"/>
        </w:rPr>
      </w:pPr>
      <w:r w:rsidRPr="00A40F80">
        <w:rPr>
          <w:rFonts w:ascii="David" w:eastAsia="Times New Roman" w:hAnsi="David" w:cs="David"/>
          <w:sz w:val="24"/>
          <w:szCs w:val="24"/>
          <w:rtl/>
        </w:rPr>
        <w:t xml:space="preserve">                                                                                                               </w:t>
      </w:r>
      <w:r w:rsidRPr="00A40F80">
        <w:rPr>
          <w:rFonts w:ascii="David" w:eastAsia="Times New Roman" w:hAnsi="David" w:cs="David"/>
          <w:sz w:val="24"/>
          <w:szCs w:val="24"/>
          <w:rtl/>
        </w:rPr>
        <w:tab/>
      </w:r>
      <w:r w:rsidRPr="00A40F80">
        <w:rPr>
          <w:rFonts w:ascii="David" w:eastAsia="Times New Roman" w:hAnsi="David" w:cs="David"/>
          <w:sz w:val="24"/>
          <w:szCs w:val="24"/>
          <w:rtl/>
        </w:rPr>
        <w:tab/>
      </w:r>
    </w:p>
    <w:p w14:paraId="46C14A9F" w14:textId="3D010DE2" w:rsidR="00902DD9" w:rsidRPr="005D3F05" w:rsidRDefault="002D5954" w:rsidP="005D3F05">
      <w:pPr>
        <w:jc w:val="both"/>
        <w:rPr>
          <w:rFonts w:ascii="David" w:hAnsi="David" w:cs="David"/>
          <w:b/>
          <w:bCs/>
          <w:sz w:val="28"/>
          <w:szCs w:val="28"/>
        </w:rPr>
      </w:pPr>
      <w:r w:rsidRPr="00E87A56">
        <w:rPr>
          <w:rFonts w:ascii="David" w:hAnsi="David" w:cs="David" w:hint="cs"/>
          <w:b/>
          <w:bCs/>
          <w:sz w:val="28"/>
          <w:szCs w:val="28"/>
          <w:rtl/>
        </w:rPr>
        <w:t>על המשתתף לצרף להצעתו מסמך זה חתום על ידו בחתימה ובחותמת.</w:t>
      </w:r>
    </w:p>
    <w:sectPr w:rsidR="00902DD9" w:rsidRPr="005D3F05" w:rsidSect="00CF55C5">
      <w:headerReference w:type="even" r:id="rId5"/>
      <w:headerReference w:type="default" r:id="rId6"/>
      <w:footerReference w:type="even" r:id="rId7"/>
      <w:footerReference w:type="default" r:id="rId8"/>
      <w:headerReference w:type="first" r:id="rId9"/>
      <w:footerReference w:type="first" r:id="rId10"/>
      <w:pgSz w:w="11906" w:h="16838"/>
      <w:pgMar w:top="851" w:right="1416" w:bottom="1440" w:left="1800" w:header="170"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F10FE" w14:textId="77777777" w:rsidR="00B01F60" w:rsidRDefault="001C656A">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44721" w14:textId="77777777" w:rsidR="00E303A0" w:rsidRDefault="001C656A" w:rsidP="00E303A0">
    <w:pPr>
      <w:tabs>
        <w:tab w:val="left" w:pos="1856"/>
      </w:tabs>
      <w:spacing w:after="0"/>
      <w:rPr>
        <w:rtl/>
      </w:rPr>
    </w:pPr>
    <w:r>
      <w:rPr>
        <w:rtl/>
      </w:rPr>
      <w:t>___________________________________________________________________</w:t>
    </w:r>
  </w:p>
  <w:p w14:paraId="692982E5" w14:textId="77777777" w:rsidR="00E303A0" w:rsidRPr="00E303A0" w:rsidRDefault="001C656A" w:rsidP="006F77F1">
    <w:pPr>
      <w:rPr>
        <w:b/>
        <w:bCs/>
      </w:rPr>
    </w:pPr>
    <w:r>
      <w:rPr>
        <w:b/>
        <w:bCs/>
        <w:rtl/>
      </w:rPr>
      <w:t>רח' גנרל קניג 10 בת-ים ת.ד. 10 מיקוד 59576 טלפון: 03-5</w:t>
    </w:r>
    <w:r>
      <w:rPr>
        <w:rFonts w:hint="cs"/>
        <w:b/>
        <w:bCs/>
        <w:rtl/>
      </w:rPr>
      <w:t>515830</w:t>
    </w:r>
    <w:r>
      <w:rPr>
        <w:b/>
        <w:bCs/>
        <w:rtl/>
      </w:rPr>
      <w:t xml:space="preserve"> </w:t>
    </w:r>
    <w:r>
      <w:rPr>
        <w:rFonts w:hint="cs"/>
        <w:b/>
        <w:bCs/>
        <w:rtl/>
      </w:rPr>
      <w:t>פקס מס' 03-5515821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AD57E" w14:textId="77777777" w:rsidR="00B01F60" w:rsidRDefault="001C656A">
    <w:pPr>
      <w:pStyle w:val="a6"/>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03B9A" w14:textId="77777777" w:rsidR="00B01F60" w:rsidRDefault="001C656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9D30D" w14:textId="77777777" w:rsidR="00E303A0" w:rsidRDefault="001C656A" w:rsidP="003D33AF">
    <w:pPr>
      <w:pStyle w:val="a3"/>
      <w:rPr>
        <w:rtl/>
      </w:rPr>
    </w:pPr>
    <w:r>
      <w:rPr>
        <w:rtl/>
      </w:rPr>
      <w:tab/>
    </w:r>
    <w:r>
      <w:rPr>
        <w:noProof/>
      </w:rPr>
      <w:drawing>
        <wp:inline distT="0" distB="0" distL="0" distR="0" wp14:anchorId="274FAA25" wp14:editId="363F027E">
          <wp:extent cx="2190750" cy="1021259"/>
          <wp:effectExtent l="19050" t="0" r="0" b="0"/>
          <wp:docPr id="3" name="תמונה 2" descr="Hof_Bat_Y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f_Bat_Yam.jpg"/>
                  <pic:cNvPicPr/>
                </pic:nvPicPr>
                <pic:blipFill>
                  <a:blip r:embed="rId1"/>
                  <a:stretch>
                    <a:fillRect/>
                  </a:stretch>
                </pic:blipFill>
                <pic:spPr>
                  <a:xfrm>
                    <a:off x="0" y="0"/>
                    <a:ext cx="2198337" cy="102479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87669" w14:textId="77777777" w:rsidR="00B01F60" w:rsidRDefault="001C656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49F5"/>
    <w:multiLevelType w:val="hybridMultilevel"/>
    <w:tmpl w:val="7A12A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A0ABA"/>
    <w:multiLevelType w:val="hybridMultilevel"/>
    <w:tmpl w:val="88F6D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712CF"/>
    <w:multiLevelType w:val="hybridMultilevel"/>
    <w:tmpl w:val="656E8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A25973"/>
    <w:multiLevelType w:val="hybridMultilevel"/>
    <w:tmpl w:val="D1402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C46625"/>
    <w:multiLevelType w:val="hybridMultilevel"/>
    <w:tmpl w:val="E71259A0"/>
    <w:lvl w:ilvl="0" w:tplc="59462E4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B0D13"/>
    <w:multiLevelType w:val="hybridMultilevel"/>
    <w:tmpl w:val="28824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E22373"/>
    <w:multiLevelType w:val="multilevel"/>
    <w:tmpl w:val="5026227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210C0173"/>
    <w:multiLevelType w:val="hybridMultilevel"/>
    <w:tmpl w:val="4A061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2D0495"/>
    <w:multiLevelType w:val="hybridMultilevel"/>
    <w:tmpl w:val="BAC25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9B0D02"/>
    <w:multiLevelType w:val="hybridMultilevel"/>
    <w:tmpl w:val="9F1430DA"/>
    <w:lvl w:ilvl="0" w:tplc="77EE84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9E5113"/>
    <w:multiLevelType w:val="hybridMultilevel"/>
    <w:tmpl w:val="395E4A76"/>
    <w:lvl w:ilvl="0" w:tplc="47060F9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866E0B"/>
    <w:multiLevelType w:val="hybridMultilevel"/>
    <w:tmpl w:val="D7EC1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AF69F6"/>
    <w:multiLevelType w:val="multilevel"/>
    <w:tmpl w:val="D2AA73C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378E0BAA"/>
    <w:multiLevelType w:val="hybridMultilevel"/>
    <w:tmpl w:val="57889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6B393C"/>
    <w:multiLevelType w:val="hybridMultilevel"/>
    <w:tmpl w:val="AA3C6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923139"/>
    <w:multiLevelType w:val="multilevel"/>
    <w:tmpl w:val="0AD635FC"/>
    <w:lvl w:ilvl="0">
      <w:start w:val="3"/>
      <w:numFmt w:val="decimal"/>
      <w:lvlText w:val="%1"/>
      <w:lvlJc w:val="left"/>
      <w:pPr>
        <w:ind w:left="360" w:hanging="360"/>
      </w:pPr>
      <w:rPr>
        <w:rFonts w:cs="Times New Roman" w:hint="default"/>
      </w:rPr>
    </w:lvl>
    <w:lvl w:ilvl="1">
      <w:start w:val="1"/>
      <w:numFmt w:val="decimal"/>
      <w:lvlText w:val="%1.%2"/>
      <w:lvlJc w:val="left"/>
      <w:pPr>
        <w:ind w:left="1672" w:hanging="360"/>
      </w:pPr>
      <w:rPr>
        <w:rFonts w:cs="David" w:hint="default"/>
        <w:b w:val="0"/>
        <w:bCs w:val="0"/>
      </w:rPr>
    </w:lvl>
    <w:lvl w:ilvl="2">
      <w:start w:val="1"/>
      <w:numFmt w:val="decimal"/>
      <w:lvlText w:val="%1.%2.%3"/>
      <w:lvlJc w:val="left"/>
      <w:pPr>
        <w:ind w:left="3344" w:hanging="720"/>
      </w:pPr>
      <w:rPr>
        <w:rFonts w:cs="David" w:hint="default"/>
        <w:sz w:val="24"/>
        <w:szCs w:val="24"/>
      </w:rPr>
    </w:lvl>
    <w:lvl w:ilvl="3">
      <w:start w:val="1"/>
      <w:numFmt w:val="decimal"/>
      <w:lvlText w:val="%1.%2.%3.%4"/>
      <w:lvlJc w:val="left"/>
      <w:pPr>
        <w:ind w:left="4656" w:hanging="720"/>
      </w:pPr>
      <w:rPr>
        <w:rFonts w:cs="Times New Roman" w:hint="default"/>
      </w:rPr>
    </w:lvl>
    <w:lvl w:ilvl="4">
      <w:start w:val="1"/>
      <w:numFmt w:val="decimal"/>
      <w:lvlText w:val="%1.%2.%3.%4.%5"/>
      <w:lvlJc w:val="left"/>
      <w:pPr>
        <w:ind w:left="6328" w:hanging="1080"/>
      </w:pPr>
      <w:rPr>
        <w:rFonts w:cs="Times New Roman" w:hint="default"/>
      </w:rPr>
    </w:lvl>
    <w:lvl w:ilvl="5">
      <w:start w:val="1"/>
      <w:numFmt w:val="decimal"/>
      <w:lvlText w:val="%1.%2.%3.%4.%5.%6"/>
      <w:lvlJc w:val="left"/>
      <w:pPr>
        <w:ind w:left="7640" w:hanging="1080"/>
      </w:pPr>
      <w:rPr>
        <w:rFonts w:cs="Times New Roman" w:hint="default"/>
      </w:rPr>
    </w:lvl>
    <w:lvl w:ilvl="6">
      <w:start w:val="1"/>
      <w:numFmt w:val="decimal"/>
      <w:lvlText w:val="%1.%2.%3.%4.%5.%6.%7"/>
      <w:lvlJc w:val="left"/>
      <w:pPr>
        <w:ind w:left="8952" w:hanging="1080"/>
      </w:pPr>
      <w:rPr>
        <w:rFonts w:cs="Times New Roman" w:hint="default"/>
      </w:rPr>
    </w:lvl>
    <w:lvl w:ilvl="7">
      <w:start w:val="1"/>
      <w:numFmt w:val="decimal"/>
      <w:lvlText w:val="%1.%2.%3.%4.%5.%6.%7.%8"/>
      <w:lvlJc w:val="left"/>
      <w:pPr>
        <w:ind w:left="10624" w:hanging="1440"/>
      </w:pPr>
      <w:rPr>
        <w:rFonts w:cs="Times New Roman" w:hint="default"/>
      </w:rPr>
    </w:lvl>
    <w:lvl w:ilvl="8">
      <w:start w:val="1"/>
      <w:numFmt w:val="decimal"/>
      <w:lvlText w:val="%1.%2.%3.%4.%5.%6.%7.%8.%9"/>
      <w:lvlJc w:val="left"/>
      <w:pPr>
        <w:ind w:left="11936" w:hanging="1440"/>
      </w:pPr>
      <w:rPr>
        <w:rFonts w:cs="Times New Roman" w:hint="default"/>
      </w:rPr>
    </w:lvl>
  </w:abstractNum>
  <w:abstractNum w:abstractNumId="16" w15:restartNumberingAfterBreak="0">
    <w:nsid w:val="3EE8001F"/>
    <w:multiLevelType w:val="hybridMultilevel"/>
    <w:tmpl w:val="78528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3D376F"/>
    <w:multiLevelType w:val="hybridMultilevel"/>
    <w:tmpl w:val="C446536A"/>
    <w:lvl w:ilvl="0" w:tplc="E1BA261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B656D5"/>
    <w:multiLevelType w:val="hybridMultilevel"/>
    <w:tmpl w:val="00C03E3A"/>
    <w:lvl w:ilvl="0" w:tplc="77EE84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2917DA"/>
    <w:multiLevelType w:val="hybridMultilevel"/>
    <w:tmpl w:val="75723B74"/>
    <w:lvl w:ilvl="0" w:tplc="E1BA2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C8B7D99"/>
    <w:multiLevelType w:val="hybridMultilevel"/>
    <w:tmpl w:val="B77A3F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F7C507D"/>
    <w:multiLevelType w:val="hybridMultilevel"/>
    <w:tmpl w:val="8626F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DD22B4"/>
    <w:multiLevelType w:val="hybridMultilevel"/>
    <w:tmpl w:val="B12A2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7A1F97"/>
    <w:multiLevelType w:val="multilevel"/>
    <w:tmpl w:val="D4A0911C"/>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99848ED"/>
    <w:multiLevelType w:val="hybridMultilevel"/>
    <w:tmpl w:val="C5A4DE20"/>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7F46EF"/>
    <w:multiLevelType w:val="hybridMultilevel"/>
    <w:tmpl w:val="2E003140"/>
    <w:lvl w:ilvl="0" w:tplc="5AE8F4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05D017B"/>
    <w:multiLevelType w:val="hybridMultilevel"/>
    <w:tmpl w:val="0B46BA02"/>
    <w:lvl w:ilvl="0" w:tplc="1B46D05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7BD73F19"/>
    <w:multiLevelType w:val="hybridMultilevel"/>
    <w:tmpl w:val="D070F23C"/>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835630"/>
    <w:multiLevelType w:val="hybridMultilevel"/>
    <w:tmpl w:val="A0C07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6"/>
  </w:num>
  <w:num w:numId="3">
    <w:abstractNumId w:val="27"/>
  </w:num>
  <w:num w:numId="4">
    <w:abstractNumId w:val="10"/>
  </w:num>
  <w:num w:numId="5">
    <w:abstractNumId w:val="4"/>
  </w:num>
  <w:num w:numId="6">
    <w:abstractNumId w:val="3"/>
  </w:num>
  <w:num w:numId="7">
    <w:abstractNumId w:val="21"/>
  </w:num>
  <w:num w:numId="8">
    <w:abstractNumId w:val="15"/>
  </w:num>
  <w:num w:numId="9">
    <w:abstractNumId w:val="1"/>
  </w:num>
  <w:num w:numId="10">
    <w:abstractNumId w:val="28"/>
  </w:num>
  <w:num w:numId="11">
    <w:abstractNumId w:val="7"/>
  </w:num>
  <w:num w:numId="12">
    <w:abstractNumId w:val="11"/>
  </w:num>
  <w:num w:numId="13">
    <w:abstractNumId w:val="12"/>
  </w:num>
  <w:num w:numId="14">
    <w:abstractNumId w:val="22"/>
  </w:num>
  <w:num w:numId="15">
    <w:abstractNumId w:val="16"/>
  </w:num>
  <w:num w:numId="16">
    <w:abstractNumId w:val="5"/>
  </w:num>
  <w:num w:numId="17">
    <w:abstractNumId w:val="23"/>
  </w:num>
  <w:num w:numId="18">
    <w:abstractNumId w:val="13"/>
  </w:num>
  <w:num w:numId="19">
    <w:abstractNumId w:val="14"/>
  </w:num>
  <w:num w:numId="20">
    <w:abstractNumId w:val="6"/>
  </w:num>
  <w:num w:numId="21">
    <w:abstractNumId w:val="9"/>
  </w:num>
  <w:num w:numId="22">
    <w:abstractNumId w:val="18"/>
  </w:num>
  <w:num w:numId="23">
    <w:abstractNumId w:val="8"/>
  </w:num>
  <w:num w:numId="24">
    <w:abstractNumId w:val="2"/>
  </w:num>
  <w:num w:numId="25">
    <w:abstractNumId w:val="0"/>
  </w:num>
  <w:num w:numId="26">
    <w:abstractNumId w:val="19"/>
  </w:num>
  <w:num w:numId="27">
    <w:abstractNumId w:val="17"/>
  </w:num>
  <w:num w:numId="28">
    <w:abstractNumId w:val="25"/>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954"/>
    <w:rsid w:val="00246749"/>
    <w:rsid w:val="002D5954"/>
    <w:rsid w:val="005D3F05"/>
    <w:rsid w:val="006E2FC9"/>
    <w:rsid w:val="00902DD9"/>
    <w:rsid w:val="00BF769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1E0E4"/>
  <w15:chartTrackingRefBased/>
  <w15:docId w15:val="{D0AC9418-7A5D-493E-814E-2AD0C47B8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5954"/>
    <w:pPr>
      <w:bidi/>
      <w:spacing w:after="200" w:line="276" w:lineRule="auto"/>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5954"/>
    <w:pPr>
      <w:tabs>
        <w:tab w:val="center" w:pos="4153"/>
        <w:tab w:val="right" w:pos="8306"/>
      </w:tabs>
      <w:spacing w:after="0" w:line="240" w:lineRule="auto"/>
    </w:pPr>
  </w:style>
  <w:style w:type="character" w:customStyle="1" w:styleId="a4">
    <w:name w:val="כותרת עליונה תו"/>
    <w:basedOn w:val="a0"/>
    <w:link w:val="a3"/>
    <w:uiPriority w:val="99"/>
    <w:rsid w:val="002D5954"/>
    <w:rPr>
      <w:rFonts w:eastAsiaTheme="minorEastAsia"/>
    </w:rPr>
  </w:style>
  <w:style w:type="paragraph" w:styleId="a5">
    <w:name w:val="List Paragraph"/>
    <w:basedOn w:val="a"/>
    <w:uiPriority w:val="34"/>
    <w:qFormat/>
    <w:rsid w:val="002D5954"/>
    <w:pPr>
      <w:ind w:left="720"/>
      <w:contextualSpacing/>
    </w:pPr>
  </w:style>
  <w:style w:type="paragraph" w:styleId="a6">
    <w:name w:val="footer"/>
    <w:basedOn w:val="a"/>
    <w:link w:val="a7"/>
    <w:uiPriority w:val="99"/>
    <w:unhideWhenUsed/>
    <w:rsid w:val="002D5954"/>
    <w:pPr>
      <w:tabs>
        <w:tab w:val="center" w:pos="4153"/>
        <w:tab w:val="right" w:pos="8306"/>
      </w:tabs>
      <w:spacing w:after="0" w:line="240" w:lineRule="auto"/>
    </w:pPr>
  </w:style>
  <w:style w:type="character" w:customStyle="1" w:styleId="a7">
    <w:name w:val="כותרת תחתונה תו"/>
    <w:basedOn w:val="a0"/>
    <w:link w:val="a6"/>
    <w:uiPriority w:val="99"/>
    <w:rsid w:val="002D5954"/>
    <w:rPr>
      <w:rFonts w:eastAsiaTheme="minorEastAsia"/>
    </w:rPr>
  </w:style>
  <w:style w:type="table" w:styleId="a8">
    <w:name w:val="Table Grid"/>
    <w:basedOn w:val="a1"/>
    <w:uiPriority w:val="59"/>
    <w:rsid w:val="002D59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330</Words>
  <Characters>1654</Characters>
  <Application>Microsoft Office Word</Application>
  <DocSecurity>0</DocSecurity>
  <Lines>13</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dc:creator>
  <cp:keywords/>
  <dc:description/>
  <cp:lastModifiedBy>guy</cp:lastModifiedBy>
  <cp:revision>2</cp:revision>
  <dcterms:created xsi:type="dcterms:W3CDTF">2021-08-09T15:30:00Z</dcterms:created>
  <dcterms:modified xsi:type="dcterms:W3CDTF">2021-08-09T15:58:00Z</dcterms:modified>
</cp:coreProperties>
</file>