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9000" w14:textId="3BA0608B" w:rsidR="009171C6" w:rsidRDefault="0000206C" w:rsidP="0000206C">
      <w:pPr>
        <w:keepNext/>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לכבוד</w:t>
      </w:r>
    </w:p>
    <w:p w14:paraId="12A479A8" w14:textId="746A0753" w:rsidR="0000206C" w:rsidRDefault="0000206C" w:rsidP="0000206C">
      <w:pPr>
        <w:keepNext/>
        <w:spacing w:after="0"/>
        <w:jc w:val="both"/>
        <w:rPr>
          <w:rFonts w:ascii="Times New Roman" w:eastAsia="Times New Roman" w:hAnsi="Times New Roman" w:cs="David"/>
          <w:sz w:val="24"/>
          <w:szCs w:val="24"/>
          <w:u w:val="single"/>
          <w:rtl/>
        </w:rPr>
      </w:pPr>
      <w:r w:rsidRPr="0000206C">
        <w:rPr>
          <w:rFonts w:ascii="Times New Roman" w:eastAsia="Times New Roman" w:hAnsi="Times New Roman" w:cs="David" w:hint="cs"/>
          <w:sz w:val="24"/>
          <w:szCs w:val="24"/>
          <w:u w:val="single"/>
          <w:rtl/>
        </w:rPr>
        <w:t>משתתפי המכרז</w:t>
      </w:r>
    </w:p>
    <w:p w14:paraId="22A7E9D3" w14:textId="1EC20212" w:rsidR="0000206C" w:rsidRDefault="0000206C" w:rsidP="0000206C">
      <w:pPr>
        <w:keepNext/>
        <w:spacing w:after="0"/>
        <w:jc w:val="both"/>
        <w:rPr>
          <w:rFonts w:ascii="Times New Roman" w:eastAsia="Times New Roman" w:hAnsi="Times New Roman" w:cs="David"/>
          <w:sz w:val="24"/>
          <w:szCs w:val="24"/>
          <w:u w:val="single"/>
          <w:rtl/>
        </w:rPr>
      </w:pPr>
    </w:p>
    <w:p w14:paraId="13D62BC8" w14:textId="181E31BE" w:rsidR="0000206C" w:rsidRDefault="0000206C" w:rsidP="0000206C">
      <w:pPr>
        <w:keepNext/>
        <w:spacing w:after="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הנדון: </w:t>
      </w:r>
      <w:r w:rsidRPr="0000206C">
        <w:rPr>
          <w:rFonts w:ascii="Times New Roman" w:eastAsia="Times New Roman" w:hAnsi="Times New Roman" w:cs="David" w:hint="cs"/>
          <w:b/>
          <w:bCs/>
          <w:sz w:val="24"/>
          <w:szCs w:val="24"/>
          <w:u w:val="single"/>
          <w:rtl/>
        </w:rPr>
        <w:t xml:space="preserve">מכרז פומבי מס' 07/21 </w:t>
      </w:r>
      <w:r w:rsidRPr="0000206C">
        <w:rPr>
          <w:rFonts w:ascii="Times New Roman" w:eastAsia="Times New Roman" w:hAnsi="Times New Roman" w:cs="David"/>
          <w:b/>
          <w:bCs/>
          <w:sz w:val="24"/>
          <w:szCs w:val="24"/>
          <w:u w:val="single"/>
          <w:rtl/>
        </w:rPr>
        <w:t>לביצוע עבודות פיתוח פארק תצפית הים במתחם תב"ע בי  410/1</w:t>
      </w:r>
    </w:p>
    <w:p w14:paraId="596712E6" w14:textId="4946B699" w:rsidR="0000206C" w:rsidRDefault="0000206C" w:rsidP="0000206C">
      <w:pPr>
        <w:keepNext/>
        <w:spacing w:after="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הודעה על דחיית המועד האחרון להגשת הצעות, שינוי תנאי סף, סיור קבלנים נוסף, נספח הצעת מציע חדש ומענה לשאלות המשתתפים</w:t>
      </w:r>
    </w:p>
    <w:p w14:paraId="4D39A701" w14:textId="77777777" w:rsidR="0000206C" w:rsidRDefault="0000206C" w:rsidP="0000206C">
      <w:pPr>
        <w:keepNext/>
        <w:spacing w:after="0"/>
        <w:jc w:val="center"/>
        <w:rPr>
          <w:rFonts w:ascii="Times New Roman" w:eastAsia="Times New Roman" w:hAnsi="Times New Roman" w:cs="David"/>
          <w:sz w:val="24"/>
          <w:szCs w:val="24"/>
          <w:rtl/>
        </w:rPr>
      </w:pPr>
    </w:p>
    <w:p w14:paraId="5466F6F2" w14:textId="7EB2DCAE" w:rsidR="0000206C" w:rsidRDefault="0000206C" w:rsidP="0000206C">
      <w:pPr>
        <w:pStyle w:val="a7"/>
        <w:keepNext/>
        <w:numPr>
          <w:ilvl w:val="0"/>
          <w:numId w:val="1"/>
        </w:numPr>
        <w:spacing w:after="0"/>
        <w:ind w:left="468" w:hanging="425"/>
        <w:jc w:val="both"/>
        <w:rPr>
          <w:rFonts w:ascii="Times New Roman" w:eastAsia="Times New Roman" w:hAnsi="Times New Roman" w:cs="David"/>
          <w:b/>
          <w:bCs/>
          <w:sz w:val="24"/>
          <w:szCs w:val="24"/>
          <w:u w:val="single"/>
        </w:rPr>
      </w:pPr>
      <w:r w:rsidRPr="0000206C">
        <w:rPr>
          <w:rFonts w:ascii="Times New Roman" w:eastAsia="Times New Roman" w:hAnsi="Times New Roman" w:cs="David" w:hint="cs"/>
          <w:b/>
          <w:bCs/>
          <w:sz w:val="24"/>
          <w:szCs w:val="24"/>
          <w:u w:val="single"/>
          <w:rtl/>
        </w:rPr>
        <w:t>הודעה על דחיית המועד האחרון להגשת הצעות במסגרת המכרז</w:t>
      </w:r>
    </w:p>
    <w:p w14:paraId="2EC8F05B" w14:textId="6DB99152" w:rsidR="0000206C" w:rsidRDefault="0000206C" w:rsidP="0000206C">
      <w:pPr>
        <w:pStyle w:val="a7"/>
        <w:keepNext/>
        <w:spacing w:after="0"/>
        <w:ind w:left="468"/>
        <w:jc w:val="both"/>
        <w:rPr>
          <w:rFonts w:ascii="Times New Roman" w:eastAsia="Times New Roman" w:hAnsi="Times New Roman" w:cs="David"/>
          <w:b/>
          <w:bCs/>
          <w:sz w:val="24"/>
          <w:szCs w:val="24"/>
          <w:u w:val="single"/>
          <w:rtl/>
        </w:rPr>
      </w:pPr>
    </w:p>
    <w:p w14:paraId="0308F4D3" w14:textId="5A03C990" w:rsidR="0000206C" w:rsidRDefault="0000206C" w:rsidP="0000206C">
      <w:pPr>
        <w:pStyle w:val="a7"/>
        <w:keepNext/>
        <w:spacing w:after="0"/>
        <w:ind w:left="468"/>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החברה מודיעה בזאת על דחיית המועד האחרון להגשת הצעות במסגרת המכרז שבנדון וזאת </w:t>
      </w:r>
      <w:r w:rsidRPr="0000206C">
        <w:rPr>
          <w:rFonts w:ascii="Times New Roman" w:eastAsia="Times New Roman" w:hAnsi="Times New Roman" w:cs="David" w:hint="cs"/>
          <w:b/>
          <w:bCs/>
          <w:sz w:val="24"/>
          <w:szCs w:val="24"/>
          <w:u w:val="single"/>
          <w:rtl/>
        </w:rPr>
        <w:t xml:space="preserve">עד ליום 20.7.21 לא יאוחר מהשעה 12:00, </w:t>
      </w:r>
      <w:r>
        <w:rPr>
          <w:rFonts w:ascii="Times New Roman" w:eastAsia="Times New Roman" w:hAnsi="Times New Roman" w:cs="David" w:hint="cs"/>
          <w:sz w:val="24"/>
          <w:szCs w:val="24"/>
          <w:rtl/>
        </w:rPr>
        <w:t>בדרך ובאופן הקבועים במכרז.</w:t>
      </w:r>
    </w:p>
    <w:p w14:paraId="5E589039" w14:textId="77777777" w:rsidR="0000206C" w:rsidRDefault="0000206C" w:rsidP="0000206C">
      <w:pPr>
        <w:pStyle w:val="a7"/>
        <w:keepNext/>
        <w:spacing w:after="0"/>
        <w:ind w:left="468"/>
        <w:jc w:val="both"/>
        <w:rPr>
          <w:rFonts w:ascii="Times New Roman" w:eastAsia="Times New Roman" w:hAnsi="Times New Roman" w:cs="David"/>
          <w:sz w:val="24"/>
          <w:szCs w:val="24"/>
          <w:rtl/>
        </w:rPr>
      </w:pPr>
    </w:p>
    <w:p w14:paraId="34156B82" w14:textId="604BE101" w:rsidR="0000206C" w:rsidRPr="0000206C" w:rsidRDefault="0000206C" w:rsidP="0000206C">
      <w:pPr>
        <w:pStyle w:val="a7"/>
        <w:keepNext/>
        <w:spacing w:after="0"/>
        <w:ind w:left="468"/>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מועדי הערבות הבנקאית ותנאיה לא ישתנו.</w:t>
      </w:r>
    </w:p>
    <w:p w14:paraId="3C564065" w14:textId="77777777" w:rsidR="009171C6" w:rsidRPr="00A40F80" w:rsidRDefault="009171C6" w:rsidP="009171C6">
      <w:pPr>
        <w:keepNext/>
        <w:spacing w:after="0"/>
        <w:jc w:val="both"/>
        <w:rPr>
          <w:rFonts w:ascii="David" w:eastAsia="Times New Roman" w:hAnsi="David" w:cs="David"/>
          <w:sz w:val="24"/>
          <w:szCs w:val="24"/>
        </w:rPr>
      </w:pPr>
      <w:r w:rsidRPr="00A40F80">
        <w:rPr>
          <w:rFonts w:ascii="David" w:eastAsia="Times New Roman" w:hAnsi="David" w:cs="David"/>
          <w:sz w:val="24"/>
          <w:szCs w:val="24"/>
          <w:rtl/>
        </w:rPr>
        <w:t xml:space="preserve">                                                                                                               </w:t>
      </w:r>
      <w:r w:rsidRPr="00A40F80">
        <w:rPr>
          <w:rFonts w:ascii="David" w:eastAsia="Times New Roman" w:hAnsi="David" w:cs="David"/>
          <w:sz w:val="24"/>
          <w:szCs w:val="24"/>
          <w:rtl/>
        </w:rPr>
        <w:tab/>
      </w:r>
      <w:r w:rsidRPr="00A40F80">
        <w:rPr>
          <w:rFonts w:ascii="David" w:eastAsia="Times New Roman" w:hAnsi="David" w:cs="David"/>
          <w:sz w:val="24"/>
          <w:szCs w:val="24"/>
          <w:rtl/>
        </w:rPr>
        <w:tab/>
      </w:r>
    </w:p>
    <w:p w14:paraId="53F127D9" w14:textId="2791661A" w:rsidR="009171C6" w:rsidRDefault="0000206C" w:rsidP="0000206C">
      <w:pPr>
        <w:pStyle w:val="a7"/>
        <w:keepNext/>
        <w:numPr>
          <w:ilvl w:val="0"/>
          <w:numId w:val="1"/>
        </w:numPr>
        <w:spacing w:after="0"/>
        <w:ind w:left="468" w:hanging="425"/>
        <w:jc w:val="both"/>
        <w:rPr>
          <w:rFonts w:ascii="David" w:hAnsi="David" w:cs="David"/>
          <w:b/>
          <w:bCs/>
          <w:sz w:val="24"/>
          <w:szCs w:val="24"/>
          <w:u w:val="single"/>
        </w:rPr>
      </w:pPr>
      <w:r w:rsidRPr="0000206C">
        <w:rPr>
          <w:rFonts w:ascii="David" w:hAnsi="David" w:cs="David" w:hint="cs"/>
          <w:b/>
          <w:bCs/>
          <w:sz w:val="24"/>
          <w:szCs w:val="24"/>
          <w:u w:val="single"/>
          <w:rtl/>
        </w:rPr>
        <w:t>סיור קבלנים נוסף</w:t>
      </w:r>
    </w:p>
    <w:p w14:paraId="1006A98C" w14:textId="6AA318E1" w:rsidR="0000206C" w:rsidRDefault="0000206C" w:rsidP="0000206C">
      <w:pPr>
        <w:pStyle w:val="a7"/>
        <w:keepNext/>
        <w:spacing w:after="0"/>
        <w:ind w:left="468"/>
        <w:jc w:val="both"/>
        <w:rPr>
          <w:rFonts w:ascii="David" w:hAnsi="David" w:cs="David"/>
          <w:b/>
          <w:bCs/>
          <w:sz w:val="24"/>
          <w:szCs w:val="24"/>
          <w:u w:val="single"/>
          <w:rtl/>
        </w:rPr>
      </w:pPr>
    </w:p>
    <w:p w14:paraId="0DFE5259" w14:textId="0E0FC0E2" w:rsidR="0000206C" w:rsidRDefault="0000206C" w:rsidP="0000206C">
      <w:pPr>
        <w:pStyle w:val="a7"/>
        <w:keepNext/>
        <w:spacing w:after="0"/>
        <w:ind w:left="468"/>
        <w:jc w:val="both"/>
        <w:rPr>
          <w:rFonts w:ascii="David" w:hAnsi="David" w:cs="David"/>
          <w:sz w:val="24"/>
          <w:szCs w:val="24"/>
          <w:rtl/>
        </w:rPr>
      </w:pPr>
      <w:r>
        <w:rPr>
          <w:rFonts w:ascii="David" w:hAnsi="David" w:cs="David" w:hint="cs"/>
          <w:sz w:val="24"/>
          <w:szCs w:val="24"/>
          <w:rtl/>
        </w:rPr>
        <w:t xml:space="preserve">כפי שיפורט במסמך זה להלן, החברה החליטה לבצע שינוי בתנאי הסף של המכרז. בהתאם לכך ועל מנת לאפשר למשתתפים נוספים להגיש הצעתם, החליטה החברה לקבוע מועד נוסף לסיור מציעים וזאת </w:t>
      </w:r>
      <w:r w:rsidRPr="0000206C">
        <w:rPr>
          <w:rFonts w:ascii="David" w:hAnsi="David" w:cs="David" w:hint="cs"/>
          <w:b/>
          <w:bCs/>
          <w:sz w:val="24"/>
          <w:szCs w:val="24"/>
          <w:u w:val="single"/>
          <w:rtl/>
        </w:rPr>
        <w:t>ביום 12.7.21 בשעה 12:00</w:t>
      </w:r>
      <w:r>
        <w:rPr>
          <w:rFonts w:ascii="David" w:hAnsi="David" w:cs="David" w:hint="cs"/>
          <w:sz w:val="24"/>
          <w:szCs w:val="24"/>
          <w:rtl/>
        </w:rPr>
        <w:t xml:space="preserve"> </w:t>
      </w:r>
      <w:r w:rsidRPr="0000206C">
        <w:rPr>
          <w:rFonts w:ascii="David" w:hAnsi="David" w:cs="David"/>
          <w:sz w:val="24"/>
          <w:szCs w:val="24"/>
          <w:rtl/>
        </w:rPr>
        <w:t>במדשאה הצמודה למשרדי החברה ברחוב גנרל קניג 10 בת ים. לבירורים ניתן לפנות למנהל הפרויקט ידידיה פרנקל בטלפון  052-2381866.</w:t>
      </w:r>
    </w:p>
    <w:p w14:paraId="0D6769B5" w14:textId="534F02CB" w:rsidR="0000206C" w:rsidRDefault="0000206C" w:rsidP="0000206C">
      <w:pPr>
        <w:pStyle w:val="a7"/>
        <w:keepNext/>
        <w:spacing w:after="0"/>
        <w:ind w:left="468"/>
        <w:jc w:val="both"/>
        <w:rPr>
          <w:rFonts w:ascii="David" w:hAnsi="David" w:cs="David"/>
          <w:sz w:val="24"/>
          <w:szCs w:val="24"/>
          <w:rtl/>
        </w:rPr>
      </w:pPr>
    </w:p>
    <w:p w14:paraId="192B0EE0" w14:textId="2C4F276A" w:rsidR="0000206C" w:rsidRPr="00E324BA" w:rsidRDefault="0000206C" w:rsidP="0000206C">
      <w:pPr>
        <w:pStyle w:val="a7"/>
        <w:keepNext/>
        <w:spacing w:after="0"/>
        <w:ind w:left="468"/>
        <w:jc w:val="both"/>
        <w:rPr>
          <w:rFonts w:ascii="David" w:hAnsi="David" w:cs="David"/>
          <w:b/>
          <w:bCs/>
          <w:sz w:val="24"/>
          <w:szCs w:val="24"/>
          <w:rtl/>
        </w:rPr>
      </w:pPr>
      <w:r w:rsidRPr="00E324BA">
        <w:rPr>
          <w:rFonts w:ascii="David" w:hAnsi="David" w:cs="David" w:hint="cs"/>
          <w:b/>
          <w:bCs/>
          <w:sz w:val="24"/>
          <w:szCs w:val="24"/>
          <w:rtl/>
        </w:rPr>
        <w:t>השתתפות בסיור היא חובה ותנאי להגשת הצעות במסגרת המכרז.</w:t>
      </w:r>
      <w:r>
        <w:rPr>
          <w:rFonts w:ascii="David" w:hAnsi="David" w:cs="David" w:hint="cs"/>
          <w:sz w:val="24"/>
          <w:szCs w:val="24"/>
          <w:rtl/>
        </w:rPr>
        <w:t xml:space="preserve"> </w:t>
      </w:r>
      <w:r w:rsidR="00E324BA" w:rsidRPr="00E324BA">
        <w:rPr>
          <w:rFonts w:ascii="David" w:hAnsi="David" w:cs="David" w:hint="cs"/>
          <w:b/>
          <w:bCs/>
          <w:sz w:val="24"/>
          <w:szCs w:val="24"/>
          <w:u w:val="single"/>
          <w:rtl/>
        </w:rPr>
        <w:t>עם זאת, מציעים אשר השתתפו בסיור שהתקיים ביום 24.6.21- פטורים מהגעה.</w:t>
      </w:r>
    </w:p>
    <w:p w14:paraId="6592A2C5" w14:textId="77777777" w:rsidR="009171C6" w:rsidRDefault="009171C6" w:rsidP="009171C6"/>
    <w:p w14:paraId="1DC037E7" w14:textId="7C3EC3C8" w:rsidR="006D4300" w:rsidRDefault="00E324BA" w:rsidP="00E324BA">
      <w:pPr>
        <w:pStyle w:val="a7"/>
        <w:keepNext/>
        <w:numPr>
          <w:ilvl w:val="0"/>
          <w:numId w:val="1"/>
        </w:numPr>
        <w:spacing w:after="0"/>
        <w:ind w:left="468" w:hanging="425"/>
        <w:jc w:val="both"/>
        <w:rPr>
          <w:rFonts w:ascii="David" w:hAnsi="David" w:cs="David"/>
          <w:b/>
          <w:bCs/>
          <w:sz w:val="24"/>
          <w:szCs w:val="24"/>
          <w:u w:val="single"/>
        </w:rPr>
      </w:pPr>
      <w:r>
        <w:rPr>
          <w:rFonts w:ascii="David" w:hAnsi="David" w:cs="David" w:hint="cs"/>
          <w:b/>
          <w:bCs/>
          <w:sz w:val="24"/>
          <w:szCs w:val="24"/>
          <w:u w:val="single"/>
          <w:rtl/>
        </w:rPr>
        <w:lastRenderedPageBreak/>
        <w:t>החלפת טופס ההצעה הכספית</w:t>
      </w:r>
    </w:p>
    <w:p w14:paraId="0EE9D3E8" w14:textId="3B7335B0" w:rsidR="00E324BA" w:rsidRDefault="00E324BA" w:rsidP="00E324BA">
      <w:pPr>
        <w:pStyle w:val="a7"/>
        <w:keepNext/>
        <w:spacing w:after="0"/>
        <w:ind w:left="468"/>
        <w:jc w:val="both"/>
        <w:rPr>
          <w:rFonts w:ascii="David" w:hAnsi="David" w:cs="David"/>
          <w:b/>
          <w:bCs/>
          <w:sz w:val="24"/>
          <w:szCs w:val="24"/>
          <w:u w:val="single"/>
          <w:rtl/>
        </w:rPr>
      </w:pPr>
    </w:p>
    <w:p w14:paraId="4DDF6293" w14:textId="45D50C4F" w:rsidR="00E324BA" w:rsidRDefault="00E324BA" w:rsidP="00E324BA">
      <w:pPr>
        <w:pStyle w:val="a7"/>
        <w:keepNext/>
        <w:spacing w:after="0"/>
        <w:ind w:left="468"/>
        <w:jc w:val="both"/>
        <w:rPr>
          <w:rFonts w:ascii="David" w:hAnsi="David" w:cs="David"/>
          <w:sz w:val="24"/>
          <w:szCs w:val="24"/>
          <w:rtl/>
        </w:rPr>
      </w:pPr>
      <w:r>
        <w:rPr>
          <w:rFonts w:ascii="David" w:hAnsi="David" w:cs="David" w:hint="cs"/>
          <w:sz w:val="24"/>
          <w:szCs w:val="24"/>
          <w:rtl/>
        </w:rPr>
        <w:t xml:space="preserve">כפי שיצוין להלן במסגרת המענה לשאלות המשתתפים, נפלה טעות בטופס ההצעה הכספית ובהתאם לכך </w:t>
      </w:r>
      <w:r w:rsidRPr="0053162F">
        <w:rPr>
          <w:rFonts w:ascii="David" w:hAnsi="David" w:cs="David" w:hint="cs"/>
          <w:b/>
          <w:bCs/>
          <w:sz w:val="24"/>
          <w:szCs w:val="24"/>
          <w:u w:val="single"/>
          <w:rtl/>
        </w:rPr>
        <w:t>מצ"ב טופס הצעה כספית מעודכן</w:t>
      </w:r>
      <w:r w:rsidR="0053162F">
        <w:rPr>
          <w:rFonts w:ascii="David" w:hAnsi="David" w:cs="David" w:hint="cs"/>
          <w:sz w:val="24"/>
          <w:szCs w:val="24"/>
          <w:rtl/>
        </w:rPr>
        <w:t xml:space="preserve"> (נספח ג')</w:t>
      </w:r>
      <w:r>
        <w:rPr>
          <w:rFonts w:ascii="David" w:hAnsi="David" w:cs="David" w:hint="cs"/>
          <w:sz w:val="24"/>
          <w:szCs w:val="24"/>
          <w:rtl/>
        </w:rPr>
        <w:t>.</w:t>
      </w:r>
    </w:p>
    <w:p w14:paraId="19461C20" w14:textId="31B1C0E8" w:rsidR="0053162F" w:rsidRDefault="0053162F" w:rsidP="00E324BA">
      <w:pPr>
        <w:pStyle w:val="a7"/>
        <w:keepNext/>
        <w:spacing w:after="0"/>
        <w:ind w:left="468"/>
        <w:jc w:val="both"/>
        <w:rPr>
          <w:rFonts w:ascii="David" w:hAnsi="David" w:cs="David"/>
          <w:sz w:val="24"/>
          <w:szCs w:val="24"/>
          <w:rtl/>
        </w:rPr>
      </w:pPr>
    </w:p>
    <w:p w14:paraId="0B42507D" w14:textId="12D65C01" w:rsidR="0053162F" w:rsidRDefault="0053162F" w:rsidP="00E324BA">
      <w:pPr>
        <w:pStyle w:val="a7"/>
        <w:keepNext/>
        <w:spacing w:after="0"/>
        <w:ind w:left="468"/>
        <w:jc w:val="both"/>
        <w:rPr>
          <w:rFonts w:ascii="David" w:hAnsi="David" w:cs="David"/>
          <w:sz w:val="24"/>
          <w:szCs w:val="24"/>
          <w:rtl/>
        </w:rPr>
      </w:pPr>
      <w:r>
        <w:rPr>
          <w:rFonts w:ascii="David" w:hAnsi="David" w:cs="David" w:hint="cs"/>
          <w:sz w:val="24"/>
          <w:szCs w:val="24"/>
          <w:rtl/>
        </w:rPr>
        <w:t>יובהר כי על המציעים להגיש הצעתם על גבי טופס ההצעה המעודכן בלבד. מציע שלא יעשה כן, עלול הדבר להוביל לפסילת הצעתו.</w:t>
      </w:r>
    </w:p>
    <w:p w14:paraId="44945653" w14:textId="09C07E54" w:rsidR="00931007" w:rsidRDefault="00931007" w:rsidP="00E324BA">
      <w:pPr>
        <w:pStyle w:val="a7"/>
        <w:keepNext/>
        <w:spacing w:after="0"/>
        <w:ind w:left="468"/>
        <w:jc w:val="both"/>
        <w:rPr>
          <w:rFonts w:ascii="David" w:hAnsi="David" w:cs="David"/>
          <w:sz w:val="24"/>
          <w:szCs w:val="24"/>
          <w:rtl/>
        </w:rPr>
      </w:pPr>
    </w:p>
    <w:p w14:paraId="38BB1DA1" w14:textId="7D6C7D68" w:rsidR="00931007" w:rsidRDefault="00931007" w:rsidP="00E324BA">
      <w:pPr>
        <w:pStyle w:val="a7"/>
        <w:keepNext/>
        <w:spacing w:after="0"/>
        <w:ind w:left="468"/>
        <w:jc w:val="both"/>
        <w:rPr>
          <w:rFonts w:ascii="David" w:hAnsi="David" w:cs="David"/>
          <w:sz w:val="24"/>
          <w:szCs w:val="24"/>
          <w:rtl/>
        </w:rPr>
      </w:pPr>
      <w:r>
        <w:rPr>
          <w:rFonts w:ascii="David" w:hAnsi="David" w:cs="David" w:hint="cs"/>
          <w:sz w:val="24"/>
          <w:szCs w:val="24"/>
          <w:rtl/>
        </w:rPr>
        <w:t>יוזכר כי את ההצעה הכספית יש להכניס למעטפה נפרדת אשר תוכנס לתוך המעטפה העיקרית המכילה את כל מסמכי ההצעה.</w:t>
      </w:r>
    </w:p>
    <w:p w14:paraId="0F146B3B" w14:textId="1D627A53" w:rsidR="0053162F" w:rsidRDefault="0053162F" w:rsidP="00E324BA">
      <w:pPr>
        <w:pStyle w:val="a7"/>
        <w:keepNext/>
        <w:spacing w:after="0"/>
        <w:ind w:left="468"/>
        <w:jc w:val="both"/>
        <w:rPr>
          <w:rFonts w:ascii="David" w:hAnsi="David" w:cs="David"/>
          <w:sz w:val="24"/>
          <w:szCs w:val="24"/>
          <w:rtl/>
        </w:rPr>
      </w:pPr>
    </w:p>
    <w:p w14:paraId="65FB7BFF" w14:textId="6C788958" w:rsidR="0053162F" w:rsidRDefault="0053162F" w:rsidP="0053162F">
      <w:pPr>
        <w:pStyle w:val="a7"/>
        <w:keepNext/>
        <w:numPr>
          <w:ilvl w:val="0"/>
          <w:numId w:val="1"/>
        </w:numPr>
        <w:spacing w:after="0"/>
        <w:ind w:left="468" w:hanging="425"/>
        <w:jc w:val="both"/>
        <w:rPr>
          <w:rFonts w:ascii="David" w:hAnsi="David" w:cs="David"/>
          <w:b/>
          <w:bCs/>
          <w:sz w:val="24"/>
          <w:szCs w:val="24"/>
          <w:u w:val="single"/>
        </w:rPr>
      </w:pPr>
      <w:r>
        <w:rPr>
          <w:rFonts w:ascii="David" w:hAnsi="David" w:cs="David" w:hint="cs"/>
          <w:b/>
          <w:bCs/>
          <w:sz w:val="24"/>
          <w:szCs w:val="24"/>
          <w:u w:val="single"/>
          <w:rtl/>
        </w:rPr>
        <w:t>מענה לשאלות המשתתפים</w:t>
      </w:r>
    </w:p>
    <w:p w14:paraId="6739DFE4" w14:textId="324F0F76" w:rsidR="0053162F" w:rsidRDefault="0053162F" w:rsidP="0053162F">
      <w:pPr>
        <w:pStyle w:val="a7"/>
        <w:keepNext/>
        <w:spacing w:after="0"/>
        <w:ind w:left="468"/>
        <w:jc w:val="both"/>
        <w:rPr>
          <w:rFonts w:ascii="David" w:hAnsi="David" w:cs="David"/>
          <w:b/>
          <w:bCs/>
          <w:sz w:val="24"/>
          <w:szCs w:val="24"/>
          <w:u w:val="single"/>
          <w:rtl/>
        </w:rPr>
      </w:pPr>
    </w:p>
    <w:p w14:paraId="1E10EF58" w14:textId="0ABAD5C5" w:rsidR="0053162F" w:rsidRDefault="0053162F" w:rsidP="0053162F">
      <w:pPr>
        <w:pStyle w:val="a7"/>
        <w:keepNext/>
        <w:spacing w:after="0"/>
        <w:ind w:left="468"/>
        <w:jc w:val="both"/>
        <w:rPr>
          <w:rFonts w:ascii="David" w:hAnsi="David" w:cs="David"/>
          <w:b/>
          <w:bCs/>
          <w:sz w:val="24"/>
          <w:szCs w:val="24"/>
          <w:u w:val="single"/>
          <w:rtl/>
        </w:rPr>
      </w:pPr>
    </w:p>
    <w:tbl>
      <w:tblPr>
        <w:tblStyle w:val="a8"/>
        <w:bidiVisual/>
        <w:tblW w:w="9066" w:type="dxa"/>
        <w:tblInd w:w="468" w:type="dxa"/>
        <w:tblLook w:val="04A0" w:firstRow="1" w:lastRow="0" w:firstColumn="1" w:lastColumn="0" w:noHBand="0" w:noVBand="1"/>
      </w:tblPr>
      <w:tblGrid>
        <w:gridCol w:w="734"/>
        <w:gridCol w:w="4100"/>
        <w:gridCol w:w="4232"/>
      </w:tblGrid>
      <w:tr w:rsidR="0053162F" w14:paraId="5CA769E3" w14:textId="77777777" w:rsidTr="005E2097">
        <w:tc>
          <w:tcPr>
            <w:tcW w:w="711" w:type="dxa"/>
            <w:shd w:val="clear" w:color="auto" w:fill="D9D9D9" w:themeFill="background1" w:themeFillShade="D9"/>
          </w:tcPr>
          <w:p w14:paraId="20D0FD1F" w14:textId="4C1D3FAF" w:rsidR="0053162F" w:rsidRDefault="0053162F" w:rsidP="005E2097">
            <w:pPr>
              <w:pStyle w:val="a7"/>
              <w:keepNext/>
              <w:spacing w:after="0"/>
              <w:ind w:left="0"/>
              <w:jc w:val="center"/>
              <w:rPr>
                <w:rFonts w:ascii="David" w:hAnsi="David" w:cs="David"/>
                <w:b/>
                <w:bCs/>
                <w:sz w:val="24"/>
                <w:szCs w:val="24"/>
                <w:u w:val="single"/>
                <w:rtl/>
              </w:rPr>
            </w:pPr>
            <w:r>
              <w:rPr>
                <w:rFonts w:ascii="David" w:hAnsi="David" w:cs="David" w:hint="cs"/>
                <w:b/>
                <w:bCs/>
                <w:sz w:val="24"/>
                <w:szCs w:val="24"/>
                <w:u w:val="single"/>
                <w:rtl/>
              </w:rPr>
              <w:lastRenderedPageBreak/>
              <w:t>מס"ד</w:t>
            </w:r>
          </w:p>
        </w:tc>
        <w:tc>
          <w:tcPr>
            <w:tcW w:w="4111" w:type="dxa"/>
            <w:shd w:val="clear" w:color="auto" w:fill="D9D9D9" w:themeFill="background1" w:themeFillShade="D9"/>
          </w:tcPr>
          <w:p w14:paraId="0C8B573F" w14:textId="51E256D9" w:rsidR="0053162F" w:rsidRDefault="005E2097" w:rsidP="005E2097">
            <w:pPr>
              <w:pStyle w:val="a7"/>
              <w:keepNext/>
              <w:spacing w:after="0"/>
              <w:ind w:left="0"/>
              <w:jc w:val="center"/>
              <w:rPr>
                <w:rFonts w:ascii="David" w:hAnsi="David" w:cs="David"/>
                <w:b/>
                <w:bCs/>
                <w:sz w:val="24"/>
                <w:szCs w:val="24"/>
                <w:u w:val="single"/>
                <w:rtl/>
              </w:rPr>
            </w:pPr>
            <w:r>
              <w:rPr>
                <w:rFonts w:ascii="David" w:hAnsi="David" w:cs="David" w:hint="cs"/>
                <w:b/>
                <w:bCs/>
                <w:sz w:val="24"/>
                <w:szCs w:val="24"/>
                <w:u w:val="single"/>
                <w:rtl/>
              </w:rPr>
              <w:t>השאלה/בקשת ההבהרה</w:t>
            </w:r>
          </w:p>
        </w:tc>
        <w:tc>
          <w:tcPr>
            <w:tcW w:w="4244" w:type="dxa"/>
            <w:shd w:val="clear" w:color="auto" w:fill="D9D9D9" w:themeFill="background1" w:themeFillShade="D9"/>
          </w:tcPr>
          <w:p w14:paraId="589EBC37" w14:textId="394A6D3D" w:rsidR="0053162F" w:rsidRDefault="005E2097" w:rsidP="005E2097">
            <w:pPr>
              <w:pStyle w:val="a7"/>
              <w:keepNext/>
              <w:spacing w:after="0"/>
              <w:ind w:left="0"/>
              <w:jc w:val="center"/>
              <w:rPr>
                <w:rFonts w:ascii="David" w:hAnsi="David" w:cs="David"/>
                <w:b/>
                <w:bCs/>
                <w:sz w:val="24"/>
                <w:szCs w:val="24"/>
                <w:u w:val="single"/>
                <w:rtl/>
              </w:rPr>
            </w:pPr>
            <w:r>
              <w:rPr>
                <w:rFonts w:ascii="David" w:hAnsi="David" w:cs="David" w:hint="cs"/>
                <w:b/>
                <w:bCs/>
                <w:sz w:val="24"/>
                <w:szCs w:val="24"/>
                <w:u w:val="single"/>
                <w:rtl/>
              </w:rPr>
              <w:t>מענה החברה</w:t>
            </w:r>
          </w:p>
        </w:tc>
      </w:tr>
      <w:tr w:rsidR="0053162F" w14:paraId="4A4A7008" w14:textId="77777777" w:rsidTr="0053162F">
        <w:tc>
          <w:tcPr>
            <w:tcW w:w="711" w:type="dxa"/>
          </w:tcPr>
          <w:p w14:paraId="1D96167D" w14:textId="4C021E07" w:rsidR="0053162F" w:rsidRPr="0053162F" w:rsidRDefault="0053162F" w:rsidP="0053162F">
            <w:pPr>
              <w:pStyle w:val="a7"/>
              <w:keepNext/>
              <w:numPr>
                <w:ilvl w:val="0"/>
                <w:numId w:val="2"/>
              </w:numPr>
              <w:spacing w:after="0"/>
              <w:jc w:val="both"/>
              <w:rPr>
                <w:rFonts w:ascii="David" w:hAnsi="David" w:cs="David"/>
                <w:b/>
                <w:bCs/>
                <w:sz w:val="24"/>
                <w:szCs w:val="24"/>
                <w:u w:val="single"/>
                <w:rtl/>
              </w:rPr>
            </w:pPr>
          </w:p>
        </w:tc>
        <w:tc>
          <w:tcPr>
            <w:tcW w:w="4111" w:type="dxa"/>
          </w:tcPr>
          <w:p w14:paraId="75819779" w14:textId="5A6B2AA5" w:rsidR="005E2097" w:rsidRDefault="005E2097" w:rsidP="005E2097">
            <w:pPr>
              <w:overflowPunct w:val="0"/>
              <w:autoSpaceDE w:val="0"/>
              <w:autoSpaceDN w:val="0"/>
              <w:spacing w:after="0" w:line="240" w:lineRule="auto"/>
              <w:contextualSpacing/>
              <w:jc w:val="both"/>
              <w:rPr>
                <w:rFonts w:ascii="Times New Roman" w:eastAsia="Times New Roman" w:hAnsi="Times New Roman" w:cs="Times New Roman"/>
                <w:sz w:val="28"/>
                <w:szCs w:val="28"/>
                <w:rtl/>
                <w:lang w:eastAsia="he-IL"/>
              </w:rPr>
            </w:pPr>
            <w:r>
              <w:rPr>
                <w:rFonts w:ascii="David" w:eastAsia="Times New Roman" w:hAnsi="David" w:cs="David"/>
                <w:sz w:val="24"/>
                <w:szCs w:val="24"/>
                <w:rtl/>
                <w:lang w:eastAsia="he-IL"/>
              </w:rPr>
              <w:t>אנו מבקשים לקבל אישור ו/או הבהרות לסוגיות הבאות:</w:t>
            </w:r>
          </w:p>
          <w:p w14:paraId="5C4FDBEC" w14:textId="77777777" w:rsidR="005E2097" w:rsidRDefault="005E2097" w:rsidP="005E2097">
            <w:pPr>
              <w:overflowPunct w:val="0"/>
              <w:autoSpaceDE w:val="0"/>
              <w:autoSpaceDN w:val="0"/>
              <w:spacing w:after="0" w:line="240" w:lineRule="auto"/>
              <w:contextualSpacing/>
              <w:jc w:val="both"/>
              <w:rPr>
                <w:rFonts w:ascii="Times New Roman" w:eastAsia="Times New Roman" w:hAnsi="Times New Roman" w:cs="Times New Roman"/>
                <w:sz w:val="28"/>
                <w:szCs w:val="28"/>
                <w:rtl/>
                <w:lang w:eastAsia="he-IL"/>
              </w:rPr>
            </w:pPr>
          </w:p>
          <w:p w14:paraId="079CE509" w14:textId="6F39644A" w:rsidR="005E2097" w:rsidRDefault="005E2097" w:rsidP="005E2097">
            <w:pPr>
              <w:spacing w:line="240" w:lineRule="auto"/>
              <w:rPr>
                <w:rtl/>
              </w:rPr>
            </w:pPr>
            <w:r>
              <w:rPr>
                <w:rFonts w:ascii="David" w:hAnsi="David" w:cs="David"/>
                <w:sz w:val="24"/>
                <w:szCs w:val="24"/>
                <w:rtl/>
              </w:rPr>
              <w:t xml:space="preserve">על פי תנאי הסף הקבוע </w:t>
            </w:r>
            <w:r>
              <w:rPr>
                <w:rFonts w:ascii="David" w:hAnsi="David" w:cs="David"/>
                <w:b/>
                <w:bCs/>
                <w:sz w:val="24"/>
                <w:szCs w:val="24"/>
                <w:shd w:val="clear" w:color="auto" w:fill="FFFF00"/>
                <w:rtl/>
              </w:rPr>
              <w:t>ב</w:t>
            </w:r>
            <w:r w:rsidRPr="00C31A74">
              <w:rPr>
                <w:rFonts w:ascii="David" w:hAnsi="David" w:cs="David"/>
                <w:b/>
                <w:bCs/>
                <w:sz w:val="24"/>
                <w:szCs w:val="24"/>
                <w:shd w:val="clear" w:color="auto" w:fill="FFFF00"/>
                <w:rtl/>
              </w:rPr>
              <w:t>סעיף 2(ב)</w:t>
            </w:r>
            <w:r w:rsidRPr="00C31A74">
              <w:rPr>
                <w:rFonts w:ascii="David" w:hAnsi="David" w:cs="David"/>
                <w:sz w:val="24"/>
                <w:szCs w:val="24"/>
                <w:rtl/>
              </w:rPr>
              <w:t xml:space="preserve"> נדרש</w:t>
            </w:r>
            <w:r>
              <w:rPr>
                <w:rFonts w:ascii="David" w:hAnsi="David" w:cs="David"/>
                <w:sz w:val="24"/>
                <w:szCs w:val="24"/>
                <w:rtl/>
              </w:rPr>
              <w:t xml:space="preserve"> המציע להציג עבודות מפיתוח שצ"פים בין השנים 2016-2020 במצטבר בסכום שאינו נמוך מ-70 מיליון ₪.</w:t>
            </w:r>
          </w:p>
          <w:p w14:paraId="07C94F84" w14:textId="152A450A" w:rsidR="005E2097" w:rsidRPr="005E2097" w:rsidRDefault="005E2097" w:rsidP="005E2097">
            <w:pPr>
              <w:spacing w:line="240" w:lineRule="auto"/>
              <w:rPr>
                <w:rFonts w:ascii="David" w:hAnsi="David" w:cs="David"/>
                <w:sz w:val="24"/>
                <w:szCs w:val="24"/>
                <w:rtl/>
              </w:rPr>
            </w:pPr>
            <w:r w:rsidRPr="005E2097">
              <w:rPr>
                <w:rFonts w:ascii="David" w:hAnsi="David" w:cs="David"/>
                <w:sz w:val="24"/>
                <w:szCs w:val="24"/>
                <w:rtl/>
              </w:rPr>
              <w:t>נבקש להכיר בעבודות שבוצעו החל משנת 2014.</w:t>
            </w:r>
          </w:p>
          <w:p w14:paraId="21E977E7" w14:textId="77777777" w:rsidR="0053162F" w:rsidRDefault="0053162F" w:rsidP="005E2097">
            <w:pPr>
              <w:spacing w:line="240" w:lineRule="auto"/>
              <w:jc w:val="both"/>
              <w:rPr>
                <w:rFonts w:ascii="David" w:hAnsi="David" w:cs="David"/>
                <w:b/>
                <w:bCs/>
                <w:sz w:val="24"/>
                <w:szCs w:val="24"/>
                <w:u w:val="single"/>
                <w:rtl/>
              </w:rPr>
            </w:pPr>
          </w:p>
        </w:tc>
        <w:tc>
          <w:tcPr>
            <w:tcW w:w="4244" w:type="dxa"/>
          </w:tcPr>
          <w:p w14:paraId="7B7EBC7F" w14:textId="77777777" w:rsidR="0053162F" w:rsidRDefault="005E2097" w:rsidP="0053162F">
            <w:pPr>
              <w:pStyle w:val="a7"/>
              <w:keepNext/>
              <w:spacing w:after="0"/>
              <w:ind w:left="0"/>
              <w:jc w:val="both"/>
              <w:rPr>
                <w:rFonts w:ascii="David" w:hAnsi="David" w:cs="David"/>
                <w:sz w:val="24"/>
                <w:szCs w:val="24"/>
                <w:rtl/>
              </w:rPr>
            </w:pPr>
            <w:r w:rsidRPr="005E2097">
              <w:rPr>
                <w:rFonts w:ascii="David" w:hAnsi="David" w:cs="David" w:hint="cs"/>
                <w:sz w:val="24"/>
                <w:szCs w:val="24"/>
                <w:rtl/>
              </w:rPr>
              <w:t>תנאי הסף הנקוב בסעיף 2(ב)</w:t>
            </w:r>
            <w:r>
              <w:rPr>
                <w:rFonts w:ascii="David" w:hAnsi="David" w:cs="David" w:hint="cs"/>
                <w:sz w:val="24"/>
                <w:szCs w:val="24"/>
                <w:rtl/>
              </w:rPr>
              <w:t xml:space="preserve"> יימחק ובמקומו יבוא תנאי סף 2(ב) חדש כדלקמן:</w:t>
            </w:r>
          </w:p>
          <w:p w14:paraId="7E776A99" w14:textId="77777777" w:rsidR="005E2097" w:rsidRDefault="005E2097" w:rsidP="0053162F">
            <w:pPr>
              <w:pStyle w:val="a7"/>
              <w:keepNext/>
              <w:spacing w:after="0"/>
              <w:ind w:left="0"/>
              <w:jc w:val="both"/>
              <w:rPr>
                <w:rFonts w:ascii="David" w:hAnsi="David" w:cs="David"/>
                <w:sz w:val="24"/>
                <w:szCs w:val="24"/>
                <w:rtl/>
              </w:rPr>
            </w:pPr>
          </w:p>
          <w:p w14:paraId="3D310EDB" w14:textId="1E13A9DF" w:rsidR="005E2097" w:rsidRDefault="005E2097" w:rsidP="0053162F">
            <w:pPr>
              <w:pStyle w:val="a7"/>
              <w:keepNext/>
              <w:spacing w:after="0"/>
              <w:ind w:left="0"/>
              <w:jc w:val="both"/>
              <w:rPr>
                <w:rFonts w:ascii="David" w:hAnsi="David" w:cs="David"/>
                <w:sz w:val="24"/>
                <w:szCs w:val="24"/>
                <w:rtl/>
              </w:rPr>
            </w:pPr>
            <w:r w:rsidRPr="005E2097">
              <w:rPr>
                <w:rFonts w:ascii="David" w:hAnsi="David" w:cs="David"/>
                <w:sz w:val="24"/>
                <w:szCs w:val="24"/>
                <w:rtl/>
              </w:rPr>
              <w:t xml:space="preserve">למציע היו </w:t>
            </w:r>
            <w:r>
              <w:rPr>
                <w:rFonts w:ascii="David" w:hAnsi="David" w:cs="David" w:hint="cs"/>
                <w:sz w:val="24"/>
                <w:szCs w:val="24"/>
                <w:rtl/>
              </w:rPr>
              <w:t>בין השנים</w:t>
            </w:r>
            <w:r w:rsidRPr="005E2097">
              <w:rPr>
                <w:rFonts w:ascii="David" w:hAnsi="David" w:cs="David"/>
                <w:sz w:val="24"/>
                <w:szCs w:val="24"/>
                <w:rtl/>
              </w:rPr>
              <w:t xml:space="preserve"> </w:t>
            </w:r>
            <w:r>
              <w:rPr>
                <w:rFonts w:ascii="David" w:hAnsi="David" w:cs="David" w:hint="cs"/>
                <w:sz w:val="24"/>
                <w:szCs w:val="24"/>
                <w:rtl/>
              </w:rPr>
              <w:t xml:space="preserve">2014 ועד למועד האחרון להגשת הצעות במסגרת המכרז, </w:t>
            </w:r>
            <w:r w:rsidRPr="005E2097">
              <w:rPr>
                <w:rFonts w:ascii="David" w:hAnsi="David" w:cs="David"/>
                <w:sz w:val="24"/>
                <w:szCs w:val="24"/>
                <w:rtl/>
              </w:rPr>
              <w:t xml:space="preserve">במצטבר, הכנסות מעבודות פיתוח שצ"פים כדוגמת עבודות עפר,  ניקוז, ביוב ומים ,חשמל, מתקני משחקים, גינון ורהוט חוץ (יצוין כי אין מדובר בדרישה מצטברת אלא לדוגמה לסוג העבודות) בפרויקטים של עבודות פיתוח עבור משרד הבינוי והשיכון, חברות משכנות, רשויות מקומיות, תאגידים עירוניים וכל גוף הכפוף לחובת מכרז, שבוצעו על ידו כקבלן ראשי, בסך שאינו נמוך מ-  </w:t>
            </w:r>
            <w:r>
              <w:rPr>
                <w:rFonts w:ascii="David" w:hAnsi="David" w:cs="David" w:hint="cs"/>
                <w:sz w:val="24"/>
                <w:szCs w:val="24"/>
                <w:rtl/>
              </w:rPr>
              <w:t>45</w:t>
            </w:r>
            <w:r w:rsidRPr="005E2097">
              <w:rPr>
                <w:rFonts w:ascii="David" w:hAnsi="David" w:cs="David"/>
                <w:sz w:val="24"/>
                <w:szCs w:val="24"/>
                <w:rtl/>
              </w:rPr>
              <w:t xml:space="preserve">,000,000 ₪  (לא כולל מע"מ), במצטבר, וזאת ב- </w:t>
            </w:r>
            <w:r>
              <w:rPr>
                <w:rFonts w:ascii="David" w:hAnsi="David" w:cs="David" w:hint="cs"/>
                <w:sz w:val="24"/>
                <w:szCs w:val="24"/>
                <w:rtl/>
              </w:rPr>
              <w:t>3</w:t>
            </w:r>
            <w:r w:rsidRPr="005E2097">
              <w:rPr>
                <w:rFonts w:ascii="David" w:hAnsi="David" w:cs="David"/>
                <w:sz w:val="24"/>
                <w:szCs w:val="24"/>
                <w:rtl/>
              </w:rPr>
              <w:t xml:space="preserve"> פרויקטים, לכל היותר (שב</w:t>
            </w:r>
            <w:r>
              <w:rPr>
                <w:rFonts w:ascii="David" w:hAnsi="David" w:cs="David" w:hint="cs"/>
                <w:sz w:val="24"/>
                <w:szCs w:val="24"/>
                <w:rtl/>
              </w:rPr>
              <w:t xml:space="preserve">יצוען </w:t>
            </w:r>
            <w:r w:rsidRPr="005E2097">
              <w:rPr>
                <w:rFonts w:ascii="David" w:hAnsi="David" w:cs="David" w:hint="cs"/>
                <w:sz w:val="24"/>
                <w:szCs w:val="24"/>
                <w:u w:val="single"/>
                <w:rtl/>
              </w:rPr>
              <w:t>הסתיים</w:t>
            </w:r>
            <w:r w:rsidRPr="005E2097">
              <w:rPr>
                <w:rFonts w:ascii="David" w:hAnsi="David" w:cs="David"/>
                <w:sz w:val="24"/>
                <w:szCs w:val="24"/>
                <w:rtl/>
              </w:rPr>
              <w:t xml:space="preserve"> בשנים </w:t>
            </w:r>
            <w:r>
              <w:rPr>
                <w:rFonts w:ascii="David" w:hAnsi="David" w:cs="David" w:hint="cs"/>
                <w:sz w:val="24"/>
                <w:szCs w:val="24"/>
                <w:rtl/>
              </w:rPr>
              <w:t>האמורות לעיל</w:t>
            </w:r>
            <w:r w:rsidRPr="005E2097">
              <w:rPr>
                <w:rFonts w:ascii="David" w:hAnsi="David" w:cs="David"/>
                <w:sz w:val="24"/>
                <w:szCs w:val="24"/>
                <w:rtl/>
              </w:rPr>
              <w:t>)</w:t>
            </w:r>
            <w:r>
              <w:rPr>
                <w:rFonts w:ascii="David" w:hAnsi="David" w:cs="David" w:hint="cs"/>
                <w:sz w:val="24"/>
                <w:szCs w:val="24"/>
                <w:rtl/>
              </w:rPr>
              <w:t>.</w:t>
            </w:r>
          </w:p>
          <w:p w14:paraId="7368A055" w14:textId="77777777" w:rsidR="005E2097" w:rsidRDefault="005E2097" w:rsidP="0053162F">
            <w:pPr>
              <w:pStyle w:val="a7"/>
              <w:keepNext/>
              <w:spacing w:after="0"/>
              <w:ind w:left="0"/>
              <w:jc w:val="both"/>
              <w:rPr>
                <w:rFonts w:ascii="David" w:hAnsi="David" w:cs="David"/>
                <w:sz w:val="24"/>
                <w:szCs w:val="24"/>
                <w:rtl/>
              </w:rPr>
            </w:pPr>
          </w:p>
          <w:p w14:paraId="14A99F21" w14:textId="5B9C6962" w:rsidR="005E2097" w:rsidRPr="005E2097" w:rsidRDefault="005E2097" w:rsidP="0053162F">
            <w:pPr>
              <w:pStyle w:val="a7"/>
              <w:keepNext/>
              <w:spacing w:after="0"/>
              <w:ind w:left="0"/>
              <w:jc w:val="both"/>
              <w:rPr>
                <w:rFonts w:ascii="David" w:hAnsi="David" w:cs="David"/>
                <w:sz w:val="24"/>
                <w:szCs w:val="24"/>
                <w:rtl/>
              </w:rPr>
            </w:pPr>
            <w:r w:rsidRPr="005E2097">
              <w:rPr>
                <w:rFonts w:ascii="David" w:hAnsi="David" w:cs="David" w:hint="cs"/>
                <w:b/>
                <w:bCs/>
                <w:sz w:val="24"/>
                <w:szCs w:val="24"/>
                <w:rtl/>
              </w:rPr>
              <w:t>לחלופין</w:t>
            </w:r>
            <w:r>
              <w:rPr>
                <w:rFonts w:ascii="David" w:hAnsi="David" w:cs="David" w:hint="cs"/>
                <w:b/>
                <w:bCs/>
                <w:sz w:val="24"/>
                <w:szCs w:val="24"/>
                <w:rtl/>
              </w:rPr>
              <w:t xml:space="preserve"> </w:t>
            </w:r>
            <w:r w:rsidRPr="005E2097">
              <w:rPr>
                <w:rFonts w:ascii="David" w:hAnsi="David" w:cs="David" w:hint="cs"/>
                <w:sz w:val="24"/>
                <w:szCs w:val="24"/>
                <w:rtl/>
              </w:rPr>
              <w:t>ניתן להציג פרויקט אחד כאמור בשנים האמורות ובהיקף כספי ש</w:t>
            </w:r>
            <w:r w:rsidR="00C31A74">
              <w:rPr>
                <w:rFonts w:ascii="David" w:hAnsi="David" w:cs="David" w:hint="cs"/>
                <w:sz w:val="24"/>
                <w:szCs w:val="24"/>
                <w:rtl/>
              </w:rPr>
              <w:t>אינו נמוך מ</w:t>
            </w:r>
            <w:r>
              <w:rPr>
                <w:rFonts w:ascii="David" w:hAnsi="David" w:cs="David" w:hint="cs"/>
                <w:b/>
                <w:bCs/>
                <w:sz w:val="24"/>
                <w:szCs w:val="24"/>
                <w:rtl/>
              </w:rPr>
              <w:t xml:space="preserve"> </w:t>
            </w:r>
            <w:r w:rsidRPr="005E2097">
              <w:rPr>
                <w:rFonts w:ascii="David" w:hAnsi="David" w:cs="David"/>
                <w:sz w:val="24"/>
                <w:szCs w:val="24"/>
                <w:rtl/>
              </w:rPr>
              <w:t>-3</w:t>
            </w:r>
            <w:r>
              <w:rPr>
                <w:rFonts w:ascii="David" w:hAnsi="David" w:cs="David" w:hint="cs"/>
                <w:sz w:val="24"/>
                <w:szCs w:val="24"/>
                <w:rtl/>
              </w:rPr>
              <w:t>5</w:t>
            </w:r>
            <w:r w:rsidRPr="005E2097">
              <w:rPr>
                <w:rFonts w:ascii="David" w:hAnsi="David" w:cs="David"/>
                <w:sz w:val="24"/>
                <w:szCs w:val="24"/>
                <w:rtl/>
              </w:rPr>
              <w:t>,000,000 ₪, לא כולל מע"מ.</w:t>
            </w:r>
          </w:p>
        </w:tc>
      </w:tr>
      <w:tr w:rsidR="005E2097" w14:paraId="3A8A050A" w14:textId="77777777" w:rsidTr="0053162F">
        <w:tc>
          <w:tcPr>
            <w:tcW w:w="711" w:type="dxa"/>
          </w:tcPr>
          <w:p w14:paraId="76C02AB9" w14:textId="77777777" w:rsidR="005E2097" w:rsidRPr="0053162F" w:rsidRDefault="005E2097" w:rsidP="0053162F">
            <w:pPr>
              <w:pStyle w:val="a7"/>
              <w:keepNext/>
              <w:numPr>
                <w:ilvl w:val="0"/>
                <w:numId w:val="2"/>
              </w:numPr>
              <w:spacing w:after="0"/>
              <w:jc w:val="both"/>
              <w:rPr>
                <w:rFonts w:ascii="David" w:hAnsi="David" w:cs="David"/>
                <w:b/>
                <w:bCs/>
                <w:sz w:val="24"/>
                <w:szCs w:val="24"/>
                <w:u w:val="single"/>
                <w:rtl/>
              </w:rPr>
            </w:pPr>
          </w:p>
        </w:tc>
        <w:tc>
          <w:tcPr>
            <w:tcW w:w="4111" w:type="dxa"/>
          </w:tcPr>
          <w:p w14:paraId="4533F5F1" w14:textId="051E09EA" w:rsidR="005E2097" w:rsidRDefault="005E2097" w:rsidP="005E2097">
            <w:pPr>
              <w:overflowPunct w:val="0"/>
              <w:autoSpaceDE w:val="0"/>
              <w:autoSpaceDN w:val="0"/>
              <w:spacing w:after="0" w:line="240" w:lineRule="auto"/>
              <w:contextualSpacing/>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סעיף 2(ב) </w:t>
            </w:r>
            <w:r w:rsidRPr="005E2097">
              <w:rPr>
                <w:rFonts w:ascii="David" w:eastAsia="Times New Roman" w:hAnsi="David" w:cs="David"/>
                <w:sz w:val="24"/>
                <w:szCs w:val="24"/>
                <w:rtl/>
                <w:lang w:eastAsia="he-IL"/>
              </w:rPr>
              <w:t>נבקש לאשר כי לצורך עמידה בתנאי הסף כאמור, עבודת הקמת מט"ש הינה עבודת פיתוח שצ"פ. נדגיש כי מכון טיהור שפכים נועד לשרת את הציבור.</w:t>
            </w:r>
          </w:p>
        </w:tc>
        <w:tc>
          <w:tcPr>
            <w:tcW w:w="4244" w:type="dxa"/>
          </w:tcPr>
          <w:p w14:paraId="5104AF8A" w14:textId="77777777" w:rsidR="005E2097" w:rsidRDefault="005E2097" w:rsidP="0053162F">
            <w:pPr>
              <w:pStyle w:val="a7"/>
              <w:keepNext/>
              <w:spacing w:after="0"/>
              <w:ind w:left="0"/>
              <w:jc w:val="both"/>
              <w:rPr>
                <w:rFonts w:ascii="David" w:hAnsi="David" w:cs="David"/>
                <w:sz w:val="24"/>
                <w:szCs w:val="24"/>
                <w:rtl/>
              </w:rPr>
            </w:pPr>
            <w:r>
              <w:rPr>
                <w:rFonts w:ascii="David" w:hAnsi="David" w:cs="David" w:hint="cs"/>
                <w:sz w:val="24"/>
                <w:szCs w:val="24"/>
                <w:rtl/>
              </w:rPr>
              <w:t>החברה אינה עושה פרה רולינג בנוגע לעמידה או אי עמידה בתנאי הסף.</w:t>
            </w:r>
          </w:p>
          <w:p w14:paraId="756EE667" w14:textId="6C6F141F" w:rsidR="005E2097" w:rsidRPr="005E2097" w:rsidRDefault="005E2097" w:rsidP="0053162F">
            <w:pPr>
              <w:pStyle w:val="a7"/>
              <w:keepNext/>
              <w:spacing w:after="0"/>
              <w:ind w:left="0"/>
              <w:jc w:val="both"/>
              <w:rPr>
                <w:rFonts w:ascii="David" w:hAnsi="David" w:cs="David"/>
                <w:sz w:val="24"/>
                <w:szCs w:val="24"/>
                <w:rtl/>
              </w:rPr>
            </w:pPr>
            <w:r>
              <w:rPr>
                <w:rFonts w:ascii="David" w:hAnsi="David" w:cs="David" w:hint="cs"/>
                <w:sz w:val="24"/>
                <w:szCs w:val="24"/>
                <w:rtl/>
              </w:rPr>
              <w:t xml:space="preserve">עם זאת יצוין כי נראה כי הקמת מט"ש </w:t>
            </w:r>
            <w:r w:rsidRPr="005E2097">
              <w:rPr>
                <w:rFonts w:ascii="David" w:hAnsi="David" w:cs="David" w:hint="cs"/>
                <w:sz w:val="24"/>
                <w:szCs w:val="24"/>
                <w:u w:val="single"/>
                <w:rtl/>
              </w:rPr>
              <w:t xml:space="preserve">אינה </w:t>
            </w:r>
            <w:r>
              <w:rPr>
                <w:rFonts w:ascii="David" w:hAnsi="David" w:cs="David" w:hint="cs"/>
                <w:sz w:val="24"/>
                <w:szCs w:val="24"/>
                <w:rtl/>
              </w:rPr>
              <w:t>עונה על האמור בתנאי סעיף 2(ב).</w:t>
            </w:r>
          </w:p>
        </w:tc>
      </w:tr>
      <w:tr w:rsidR="005E2097" w14:paraId="464BFB07" w14:textId="77777777" w:rsidTr="0053162F">
        <w:tc>
          <w:tcPr>
            <w:tcW w:w="711" w:type="dxa"/>
          </w:tcPr>
          <w:p w14:paraId="0E864734" w14:textId="77777777" w:rsidR="005E2097" w:rsidRPr="0053162F" w:rsidRDefault="005E2097" w:rsidP="0053162F">
            <w:pPr>
              <w:pStyle w:val="a7"/>
              <w:keepNext/>
              <w:numPr>
                <w:ilvl w:val="0"/>
                <w:numId w:val="2"/>
              </w:numPr>
              <w:spacing w:after="0"/>
              <w:jc w:val="both"/>
              <w:rPr>
                <w:rFonts w:ascii="David" w:hAnsi="David" w:cs="David"/>
                <w:b/>
                <w:bCs/>
                <w:sz w:val="24"/>
                <w:szCs w:val="24"/>
                <w:u w:val="single"/>
                <w:rtl/>
              </w:rPr>
            </w:pPr>
          </w:p>
        </w:tc>
        <w:tc>
          <w:tcPr>
            <w:tcW w:w="4111" w:type="dxa"/>
          </w:tcPr>
          <w:p w14:paraId="50665368" w14:textId="3AABE33D" w:rsidR="005E2097" w:rsidRDefault="005E2097" w:rsidP="005E209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5E2097">
              <w:rPr>
                <w:rFonts w:ascii="David" w:eastAsia="Times New Roman" w:hAnsi="David" w:cs="David"/>
                <w:sz w:val="24"/>
                <w:szCs w:val="24"/>
                <w:rtl/>
                <w:lang w:eastAsia="he-IL"/>
              </w:rPr>
              <w:t>נבקש להכיר בעבודות שבוצעו על ידנו כקבלן משנה שהוסב לו הסכם במלואו.</w:t>
            </w:r>
          </w:p>
        </w:tc>
        <w:tc>
          <w:tcPr>
            <w:tcW w:w="4244" w:type="dxa"/>
          </w:tcPr>
          <w:p w14:paraId="009A9B7F" w14:textId="5F5A38FA" w:rsidR="005E2097" w:rsidRDefault="005E2097" w:rsidP="0053162F">
            <w:pPr>
              <w:pStyle w:val="a7"/>
              <w:keepNext/>
              <w:spacing w:after="0"/>
              <w:ind w:left="0"/>
              <w:jc w:val="both"/>
              <w:rPr>
                <w:rFonts w:ascii="David" w:hAnsi="David" w:cs="David"/>
                <w:sz w:val="24"/>
                <w:szCs w:val="24"/>
                <w:rtl/>
              </w:rPr>
            </w:pPr>
            <w:r>
              <w:rPr>
                <w:rFonts w:ascii="David" w:hAnsi="David" w:cs="David" w:hint="cs"/>
                <w:sz w:val="24"/>
                <w:szCs w:val="24"/>
                <w:rtl/>
              </w:rPr>
              <w:t>בקשה נדחית.</w:t>
            </w:r>
            <w:r w:rsidR="00931007">
              <w:rPr>
                <w:rFonts w:ascii="David" w:hAnsi="David" w:cs="David" w:hint="cs"/>
                <w:sz w:val="24"/>
                <w:szCs w:val="24"/>
                <w:rtl/>
              </w:rPr>
              <w:t xml:space="preserve"> עם זאת יובהר כי ככל שמדובר בהסבת הסכם כך שההתקשרות הייתה ישירות מול מזמין העובדה- ניתן להסתמך על ניסיון כאמור.</w:t>
            </w:r>
          </w:p>
        </w:tc>
      </w:tr>
      <w:tr w:rsidR="00931007" w14:paraId="7FF11184" w14:textId="77777777" w:rsidTr="0053162F">
        <w:tc>
          <w:tcPr>
            <w:tcW w:w="711" w:type="dxa"/>
          </w:tcPr>
          <w:p w14:paraId="3F3556AD" w14:textId="77777777" w:rsidR="00931007" w:rsidRPr="0053162F" w:rsidRDefault="00931007" w:rsidP="0053162F">
            <w:pPr>
              <w:pStyle w:val="a7"/>
              <w:keepNext/>
              <w:numPr>
                <w:ilvl w:val="0"/>
                <w:numId w:val="2"/>
              </w:numPr>
              <w:spacing w:after="0"/>
              <w:jc w:val="both"/>
              <w:rPr>
                <w:rFonts w:ascii="David" w:hAnsi="David" w:cs="David"/>
                <w:b/>
                <w:bCs/>
                <w:sz w:val="24"/>
                <w:szCs w:val="24"/>
                <w:u w:val="single"/>
                <w:rtl/>
              </w:rPr>
            </w:pPr>
          </w:p>
        </w:tc>
        <w:tc>
          <w:tcPr>
            <w:tcW w:w="4111" w:type="dxa"/>
          </w:tcPr>
          <w:p w14:paraId="72F06661"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על פי תנאי הסף הקבוע בסעיף 2(ב) נדרש המציע להציג עבודות מפיתוח שצ"פים בין השנים 2016-2020 במצטבר בסכום שאינו נמוך מ-70 מיליון ₪. סך כתב הכמויות למכרז הנדון הינו בסך 33 מיליון ₪ בלבד, משכך, אין הלימה בין העבודה הנדרשת לניסיון שנדרש להציג המציע. נבקש להקטין את סכום הפרויקטים מעבודות שצ"פים לסך שאינו נמוך מ-50 מיליון ₪.</w:t>
            </w:r>
          </w:p>
          <w:p w14:paraId="0B949A71"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לחילופין: בתנאי הסף כאמור נדרש המציע להציג כמות פרויקטים שאינו עולה על 5 פרויקטים סך הכל, נבקש להגדיל את כמות הפרויקטים שיציג המציג לכמות של 7 פרויקטים במצטבר.</w:t>
            </w:r>
          </w:p>
          <w:p w14:paraId="7C4AF28D" w14:textId="5EF5969F" w:rsidR="00931007" w:rsidRPr="005E209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לחילופי חילופין: נבקש לאשר כי המציע יכול להציג עבודות פיתוח מכוח חוזה מסגרת, שיחשבו לצורך תנאי הסף כאמור כעבודה אחת.</w:t>
            </w:r>
          </w:p>
        </w:tc>
        <w:tc>
          <w:tcPr>
            <w:tcW w:w="4244" w:type="dxa"/>
          </w:tcPr>
          <w:p w14:paraId="624804E8" w14:textId="78760E3E"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ראו מענה לשאלה 1 לעיל.</w:t>
            </w:r>
          </w:p>
        </w:tc>
      </w:tr>
      <w:tr w:rsidR="00931007" w14:paraId="07B90053" w14:textId="77777777" w:rsidTr="0053162F">
        <w:tc>
          <w:tcPr>
            <w:tcW w:w="711" w:type="dxa"/>
          </w:tcPr>
          <w:p w14:paraId="31780D5B" w14:textId="77777777" w:rsidR="00931007" w:rsidRPr="0053162F" w:rsidRDefault="00931007" w:rsidP="0053162F">
            <w:pPr>
              <w:pStyle w:val="a7"/>
              <w:keepNext/>
              <w:numPr>
                <w:ilvl w:val="0"/>
                <w:numId w:val="2"/>
              </w:numPr>
              <w:spacing w:after="0"/>
              <w:jc w:val="both"/>
              <w:rPr>
                <w:rFonts w:ascii="David" w:hAnsi="David" w:cs="David"/>
                <w:b/>
                <w:bCs/>
                <w:sz w:val="24"/>
                <w:szCs w:val="24"/>
                <w:u w:val="single"/>
                <w:rtl/>
              </w:rPr>
            </w:pPr>
          </w:p>
        </w:tc>
        <w:tc>
          <w:tcPr>
            <w:tcW w:w="4111" w:type="dxa"/>
          </w:tcPr>
          <w:p w14:paraId="25DD378A"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בטופס הצעת הקבלן (חוברת א') לא ניתן לתת הנחה לפרקים 92 ו-94.</w:t>
            </w:r>
          </w:p>
          <w:p w14:paraId="32A878C8"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לפי כך, בעמודה "הצעת הקבלן" לאותם הפרקים לאחר הנחה 0% צריך להיות סכום אומדן העירייה ולא "0" כפי שמופיע בטופס.</w:t>
            </w:r>
          </w:p>
          <w:p w14:paraId="65A51D52" w14:textId="4613E967" w:rsidR="00931007" w:rsidRPr="005E209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אבקש לתת הבהרה</w:t>
            </w:r>
            <w:r>
              <w:rPr>
                <w:rFonts w:ascii="David" w:eastAsia="Times New Roman" w:hAnsi="David" w:cs="David" w:hint="cs"/>
                <w:sz w:val="24"/>
                <w:szCs w:val="24"/>
                <w:rtl/>
                <w:lang w:eastAsia="he-IL"/>
              </w:rPr>
              <w:t>.</w:t>
            </w:r>
          </w:p>
        </w:tc>
        <w:tc>
          <w:tcPr>
            <w:tcW w:w="4244" w:type="dxa"/>
          </w:tcPr>
          <w:p w14:paraId="7043F265" w14:textId="77777777"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כאמור בסעיף 3 למסמך זה, טופס ההצעה הכספית הוחלף בטופס חדש ואשר עליו יש להגיש את ההצעה הכספית.</w:t>
            </w:r>
          </w:p>
          <w:p w14:paraId="0A62B4A6" w14:textId="23E09E53"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יוזכר כי את ההצעה הכספית יש להכניס למעטפה נפרדת אשר תוכנס לתוך המעטפה העיקרית המכילה את כל מסמכי ההצעה.</w:t>
            </w:r>
          </w:p>
        </w:tc>
      </w:tr>
      <w:tr w:rsidR="00931007" w14:paraId="28B8F240" w14:textId="77777777" w:rsidTr="0053162F">
        <w:tc>
          <w:tcPr>
            <w:tcW w:w="711" w:type="dxa"/>
          </w:tcPr>
          <w:p w14:paraId="6E18E45D" w14:textId="77777777" w:rsidR="00931007" w:rsidRPr="0053162F" w:rsidRDefault="00931007" w:rsidP="0053162F">
            <w:pPr>
              <w:pStyle w:val="a7"/>
              <w:keepNext/>
              <w:numPr>
                <w:ilvl w:val="0"/>
                <w:numId w:val="2"/>
              </w:numPr>
              <w:spacing w:after="0"/>
              <w:jc w:val="both"/>
              <w:rPr>
                <w:rFonts w:ascii="David" w:hAnsi="David" w:cs="David"/>
                <w:b/>
                <w:bCs/>
                <w:sz w:val="24"/>
                <w:szCs w:val="24"/>
                <w:u w:val="single"/>
                <w:rtl/>
              </w:rPr>
            </w:pPr>
          </w:p>
        </w:tc>
        <w:tc>
          <w:tcPr>
            <w:tcW w:w="4111" w:type="dxa"/>
          </w:tcPr>
          <w:p w14:paraId="468C64A8"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על פי תנאי הסף הקבוע בסעיף 2(ג) נדרש המציע להציג עבודות כדוגמת עבודות בטון בסכום שאינו נמוך מ-30 מיליון, שבוצעו על ידו כקבלן ראשי. סכום עבודות הבטונים במכרז הנדון הינו בסך 3.7 מיליון ₪, משכך אין הלימה בין העבודה הנדרשת לניסיון שנדרש המציע להציג. נבקש להקטין את סכום הפרויקטים מעבודות בטון לסך שאינו נמוך מ-5 מיליון.</w:t>
            </w:r>
          </w:p>
          <w:p w14:paraId="12FE6CB5"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sidRPr="00931007">
              <w:rPr>
                <w:rFonts w:ascii="David" w:eastAsia="Times New Roman" w:hAnsi="David" w:cs="David"/>
                <w:sz w:val="24"/>
                <w:szCs w:val="24"/>
                <w:rtl/>
                <w:lang w:eastAsia="he-IL"/>
              </w:rPr>
              <w:t>לחילופין: נבקש לאשר כי המציע לעבוד בתנאי הסף הקבוע בסעיף 2(ג) באמצעות קבלן משנה מטעמו, שיתחייב מראש לביצוע העבודה</w:t>
            </w:r>
          </w:p>
          <w:p w14:paraId="4BFDA69D" w14:textId="77777777"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p>
        </w:tc>
        <w:tc>
          <w:tcPr>
            <w:tcW w:w="4244" w:type="dxa"/>
          </w:tcPr>
          <w:p w14:paraId="5CEDC55A" w14:textId="69A94CF7"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בקשה נדחית</w:t>
            </w:r>
          </w:p>
        </w:tc>
      </w:tr>
      <w:tr w:rsidR="00931007" w14:paraId="2C9C9BE5" w14:textId="77777777" w:rsidTr="0053162F">
        <w:tc>
          <w:tcPr>
            <w:tcW w:w="711" w:type="dxa"/>
          </w:tcPr>
          <w:p w14:paraId="5EBB0637" w14:textId="77777777" w:rsidR="00931007" w:rsidRPr="0053162F" w:rsidRDefault="00931007" w:rsidP="0053162F">
            <w:pPr>
              <w:pStyle w:val="a7"/>
              <w:keepNext/>
              <w:numPr>
                <w:ilvl w:val="0"/>
                <w:numId w:val="2"/>
              </w:numPr>
              <w:spacing w:after="0"/>
              <w:jc w:val="both"/>
              <w:rPr>
                <w:rFonts w:ascii="David" w:hAnsi="David" w:cs="David"/>
                <w:b/>
                <w:bCs/>
                <w:sz w:val="24"/>
                <w:szCs w:val="24"/>
                <w:u w:val="single"/>
                <w:rtl/>
              </w:rPr>
            </w:pPr>
          </w:p>
        </w:tc>
        <w:tc>
          <w:tcPr>
            <w:tcW w:w="4111" w:type="dxa"/>
          </w:tcPr>
          <w:p w14:paraId="47EA599A" w14:textId="35BE38A2" w:rsidR="00931007" w:rsidRPr="00931007" w:rsidRDefault="00931007" w:rsidP="00931007">
            <w:pPr>
              <w:overflowPunct w:val="0"/>
              <w:autoSpaceDE w:val="0"/>
              <w:autoSpaceDN w:val="0"/>
              <w:spacing w:after="0" w:line="240" w:lineRule="auto"/>
              <w:contextualSpacing/>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הבהרה יזומה מטעם החברה</w:t>
            </w:r>
          </w:p>
        </w:tc>
        <w:tc>
          <w:tcPr>
            <w:tcW w:w="4244" w:type="dxa"/>
          </w:tcPr>
          <w:p w14:paraId="253ED94E" w14:textId="77777777"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למען הנוחות המציעים רשאים שלא לצרף להצעתם את התכניות חתומות.</w:t>
            </w:r>
          </w:p>
          <w:p w14:paraId="047C38D3" w14:textId="237CF511" w:rsidR="00931007" w:rsidRDefault="00931007" w:rsidP="0053162F">
            <w:pPr>
              <w:pStyle w:val="a7"/>
              <w:keepNext/>
              <w:spacing w:after="0"/>
              <w:ind w:left="0"/>
              <w:jc w:val="both"/>
              <w:rPr>
                <w:rFonts w:ascii="David" w:hAnsi="David" w:cs="David"/>
                <w:sz w:val="24"/>
                <w:szCs w:val="24"/>
                <w:rtl/>
              </w:rPr>
            </w:pPr>
            <w:r>
              <w:rPr>
                <w:rFonts w:ascii="David" w:hAnsi="David" w:cs="David" w:hint="cs"/>
                <w:sz w:val="24"/>
                <w:szCs w:val="24"/>
                <w:rtl/>
              </w:rPr>
              <w:t xml:space="preserve">החברה תראה בהגשת הצעתם למכרז כהסכמה לכל האמור בתכניות כאשר הזוכה במכרז יגיש אותן חתומות לאחר </w:t>
            </w:r>
            <w:commentRangeStart w:id="0"/>
            <w:r>
              <w:rPr>
                <w:rFonts w:ascii="David" w:hAnsi="David" w:cs="David" w:hint="cs"/>
                <w:sz w:val="24"/>
                <w:szCs w:val="24"/>
                <w:rtl/>
              </w:rPr>
              <w:t>זכיה</w:t>
            </w:r>
            <w:commentRangeEnd w:id="0"/>
            <w:r>
              <w:rPr>
                <w:rStyle w:val="a9"/>
                <w:rtl/>
              </w:rPr>
              <w:commentReference w:id="0"/>
            </w:r>
            <w:r>
              <w:rPr>
                <w:rFonts w:ascii="David" w:hAnsi="David" w:cs="David" w:hint="cs"/>
                <w:sz w:val="24"/>
                <w:szCs w:val="24"/>
                <w:rtl/>
              </w:rPr>
              <w:t>.</w:t>
            </w:r>
          </w:p>
        </w:tc>
      </w:tr>
    </w:tbl>
    <w:p w14:paraId="3CA78F07" w14:textId="77777777" w:rsidR="0053162F" w:rsidRPr="0053162F" w:rsidRDefault="0053162F" w:rsidP="0053162F">
      <w:pPr>
        <w:pStyle w:val="a7"/>
        <w:keepNext/>
        <w:spacing w:after="0"/>
        <w:ind w:left="468"/>
        <w:jc w:val="both"/>
        <w:rPr>
          <w:rFonts w:ascii="David" w:hAnsi="David" w:cs="David"/>
          <w:b/>
          <w:bCs/>
          <w:sz w:val="24"/>
          <w:szCs w:val="24"/>
          <w:u w:val="single"/>
        </w:rPr>
      </w:pPr>
    </w:p>
    <w:sectPr w:rsidR="0053162F" w:rsidRPr="0053162F" w:rsidSect="00CF55C5">
      <w:headerReference w:type="even" r:id="rId11"/>
      <w:headerReference w:type="default" r:id="rId12"/>
      <w:footerReference w:type="even" r:id="rId13"/>
      <w:footerReference w:type="default" r:id="rId14"/>
      <w:headerReference w:type="first" r:id="rId15"/>
      <w:footerReference w:type="first" r:id="rId16"/>
      <w:pgSz w:w="11906" w:h="16838"/>
      <w:pgMar w:top="851" w:right="1416" w:bottom="1440" w:left="1800" w:header="170"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y" w:date="2021-07-05T13:23:00Z" w:initials="G">
    <w:p w14:paraId="1F59F210" w14:textId="60C53E26" w:rsidR="00931007" w:rsidRDefault="00931007">
      <w:pPr>
        <w:pStyle w:val="aa"/>
      </w:pPr>
      <w:r>
        <w:rPr>
          <w:rStyle w:val="a9"/>
        </w:rPr>
        <w:annotationRef/>
      </w:r>
      <w:r>
        <w:rPr>
          <w:rFonts w:hint="cs"/>
          <w:rtl/>
        </w:rPr>
        <w:t>לשיקולכם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9F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8644" w16cex:dateUtc="2021-07-05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9F210" w16cid:durableId="248D8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BEFB" w14:textId="77777777" w:rsidR="00000000" w:rsidRDefault="00C31A74">
      <w:pPr>
        <w:spacing w:after="0" w:line="240" w:lineRule="auto"/>
      </w:pPr>
      <w:r>
        <w:separator/>
      </w:r>
    </w:p>
  </w:endnote>
  <w:endnote w:type="continuationSeparator" w:id="0">
    <w:p w14:paraId="0796EFA2" w14:textId="77777777" w:rsidR="00000000" w:rsidRDefault="00C3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6E5" w14:textId="77777777" w:rsidR="00B01F60" w:rsidRDefault="00C31A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5C2" w14:textId="77777777" w:rsidR="00E303A0" w:rsidRDefault="00931007" w:rsidP="00E303A0">
    <w:pPr>
      <w:tabs>
        <w:tab w:val="left" w:pos="1856"/>
      </w:tabs>
      <w:spacing w:after="0"/>
      <w:rPr>
        <w:rtl/>
      </w:rPr>
    </w:pPr>
    <w:r>
      <w:rPr>
        <w:rtl/>
      </w:rPr>
      <w:t>___________________________________________________________________</w:t>
    </w:r>
  </w:p>
  <w:p w14:paraId="05B92FDF" w14:textId="77777777" w:rsidR="00E303A0" w:rsidRPr="00E303A0" w:rsidRDefault="00931007"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FFE" w14:textId="77777777" w:rsidR="00B01F60" w:rsidRDefault="00C31A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4A84" w14:textId="77777777" w:rsidR="00000000" w:rsidRDefault="00C31A74">
      <w:pPr>
        <w:spacing w:after="0" w:line="240" w:lineRule="auto"/>
      </w:pPr>
      <w:r>
        <w:separator/>
      </w:r>
    </w:p>
  </w:footnote>
  <w:footnote w:type="continuationSeparator" w:id="0">
    <w:p w14:paraId="66FB917E" w14:textId="77777777" w:rsidR="00000000" w:rsidRDefault="00C3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1D5" w14:textId="77777777" w:rsidR="00B01F60" w:rsidRDefault="00C31A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FE3" w14:textId="77777777" w:rsidR="00E303A0" w:rsidRDefault="00931007" w:rsidP="003D33AF">
    <w:pPr>
      <w:pStyle w:val="a3"/>
      <w:rPr>
        <w:rtl/>
      </w:rPr>
    </w:pPr>
    <w:r>
      <w:rPr>
        <w:rtl/>
      </w:rPr>
      <w:tab/>
    </w:r>
    <w:r>
      <w:rPr>
        <w:noProof/>
      </w:rPr>
      <w:drawing>
        <wp:inline distT="0" distB="0" distL="0" distR="0" wp14:anchorId="706F1DE0" wp14:editId="71DA0C0A">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9670" w14:textId="77777777" w:rsidR="00B01F60" w:rsidRDefault="00C31A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0D3"/>
    <w:multiLevelType w:val="hybridMultilevel"/>
    <w:tmpl w:val="4342CCA4"/>
    <w:lvl w:ilvl="0" w:tplc="6BD8BA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B5C"/>
    <w:multiLevelType w:val="hybridMultilevel"/>
    <w:tmpl w:val="A97A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4CB9"/>
    <w:multiLevelType w:val="multilevel"/>
    <w:tmpl w:val="30882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y">
    <w15:presenceInfo w15:providerId="None" w15:userId="g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C6"/>
    <w:rsid w:val="0000206C"/>
    <w:rsid w:val="0053162F"/>
    <w:rsid w:val="005E2097"/>
    <w:rsid w:val="006D4300"/>
    <w:rsid w:val="009171C6"/>
    <w:rsid w:val="00931007"/>
    <w:rsid w:val="00BF7690"/>
    <w:rsid w:val="00C31A74"/>
    <w:rsid w:val="00E324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80F7"/>
  <w15:chartTrackingRefBased/>
  <w15:docId w15:val="{5CF5A0EE-ECAA-4AB3-91A2-5CB29C62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1C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1C6"/>
    <w:pPr>
      <w:tabs>
        <w:tab w:val="center" w:pos="4153"/>
        <w:tab w:val="right" w:pos="8306"/>
      </w:tabs>
      <w:spacing w:after="0" w:line="240" w:lineRule="auto"/>
    </w:pPr>
  </w:style>
  <w:style w:type="character" w:customStyle="1" w:styleId="a4">
    <w:name w:val="כותרת עליונה תו"/>
    <w:basedOn w:val="a0"/>
    <w:link w:val="a3"/>
    <w:uiPriority w:val="99"/>
    <w:rsid w:val="009171C6"/>
    <w:rPr>
      <w:rFonts w:eastAsiaTheme="minorEastAsia"/>
    </w:rPr>
  </w:style>
  <w:style w:type="paragraph" w:styleId="a5">
    <w:name w:val="footer"/>
    <w:basedOn w:val="a"/>
    <w:link w:val="a6"/>
    <w:uiPriority w:val="99"/>
    <w:unhideWhenUsed/>
    <w:rsid w:val="009171C6"/>
    <w:pPr>
      <w:tabs>
        <w:tab w:val="center" w:pos="4153"/>
        <w:tab w:val="right" w:pos="8306"/>
      </w:tabs>
      <w:spacing w:after="0" w:line="240" w:lineRule="auto"/>
    </w:pPr>
  </w:style>
  <w:style w:type="character" w:customStyle="1" w:styleId="a6">
    <w:name w:val="כותרת תחתונה תו"/>
    <w:basedOn w:val="a0"/>
    <w:link w:val="a5"/>
    <w:uiPriority w:val="99"/>
    <w:rsid w:val="009171C6"/>
    <w:rPr>
      <w:rFonts w:eastAsiaTheme="minorEastAsia"/>
    </w:rPr>
  </w:style>
  <w:style w:type="paragraph" w:styleId="a7">
    <w:name w:val="List Paragraph"/>
    <w:basedOn w:val="a"/>
    <w:uiPriority w:val="34"/>
    <w:qFormat/>
    <w:rsid w:val="0000206C"/>
    <w:pPr>
      <w:ind w:left="720"/>
      <w:contextualSpacing/>
    </w:pPr>
  </w:style>
  <w:style w:type="table" w:styleId="a8">
    <w:name w:val="Table Grid"/>
    <w:basedOn w:val="a1"/>
    <w:uiPriority w:val="39"/>
    <w:rsid w:val="0053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1007"/>
    <w:rPr>
      <w:sz w:val="16"/>
      <w:szCs w:val="16"/>
    </w:rPr>
  </w:style>
  <w:style w:type="paragraph" w:styleId="aa">
    <w:name w:val="annotation text"/>
    <w:basedOn w:val="a"/>
    <w:link w:val="ab"/>
    <w:uiPriority w:val="99"/>
    <w:semiHidden/>
    <w:unhideWhenUsed/>
    <w:rsid w:val="00931007"/>
    <w:pPr>
      <w:spacing w:line="240" w:lineRule="auto"/>
    </w:pPr>
    <w:rPr>
      <w:sz w:val="20"/>
      <w:szCs w:val="20"/>
    </w:rPr>
  </w:style>
  <w:style w:type="character" w:customStyle="1" w:styleId="ab">
    <w:name w:val="טקסט הערה תו"/>
    <w:basedOn w:val="a0"/>
    <w:link w:val="aa"/>
    <w:uiPriority w:val="99"/>
    <w:semiHidden/>
    <w:rsid w:val="00931007"/>
    <w:rPr>
      <w:rFonts w:eastAsiaTheme="minorEastAsia"/>
      <w:sz w:val="20"/>
      <w:szCs w:val="20"/>
    </w:rPr>
  </w:style>
  <w:style w:type="paragraph" w:styleId="ac">
    <w:name w:val="annotation subject"/>
    <w:basedOn w:val="aa"/>
    <w:next w:val="aa"/>
    <w:link w:val="ad"/>
    <w:uiPriority w:val="99"/>
    <w:semiHidden/>
    <w:unhideWhenUsed/>
    <w:rsid w:val="00931007"/>
    <w:rPr>
      <w:b/>
      <w:bCs/>
    </w:rPr>
  </w:style>
  <w:style w:type="character" w:customStyle="1" w:styleId="ad">
    <w:name w:val="נושא הערה תו"/>
    <w:basedOn w:val="ab"/>
    <w:link w:val="ac"/>
    <w:uiPriority w:val="99"/>
    <w:semiHidden/>
    <w:rsid w:val="0093100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745</Words>
  <Characters>3725</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3</cp:revision>
  <dcterms:created xsi:type="dcterms:W3CDTF">2021-07-05T09:33:00Z</dcterms:created>
  <dcterms:modified xsi:type="dcterms:W3CDTF">2021-07-06T07:27:00Z</dcterms:modified>
</cp:coreProperties>
</file>