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BE4C6" w14:textId="77777777" w:rsidR="00FA4025" w:rsidRDefault="00FA4025" w:rsidP="00FA4025">
      <w:pPr>
        <w:keepNext/>
        <w:spacing w:after="0"/>
        <w:jc w:val="right"/>
        <w:rPr>
          <w:rFonts w:ascii="Times New Roman" w:eastAsia="Times New Roman" w:hAnsi="Times New Roman" w:cs="David" w:hint="cs"/>
          <w:b/>
          <w:bCs/>
          <w:sz w:val="24"/>
          <w:szCs w:val="24"/>
          <w:rtl/>
        </w:rPr>
      </w:pPr>
    </w:p>
    <w:p w14:paraId="61B46468" w14:textId="77777777" w:rsidR="00FA4025" w:rsidRDefault="00FA4025" w:rsidP="00FA4025">
      <w:pPr>
        <w:jc w:val="both"/>
        <w:rPr>
          <w:rFonts w:ascii="David" w:hAnsi="David" w:cs="David"/>
          <w:sz w:val="24"/>
          <w:szCs w:val="24"/>
          <w:rtl/>
        </w:rPr>
      </w:pPr>
      <w:r>
        <w:rPr>
          <w:rFonts w:ascii="David" w:hAnsi="David" w:cs="David" w:hint="cs"/>
          <w:sz w:val="24"/>
          <w:szCs w:val="24"/>
          <w:rtl/>
        </w:rPr>
        <w:t>לכבוד</w:t>
      </w:r>
    </w:p>
    <w:p w14:paraId="607CD9DF" w14:textId="77777777" w:rsidR="00FA4025" w:rsidRDefault="00FA4025" w:rsidP="00FA4025">
      <w:pPr>
        <w:jc w:val="both"/>
        <w:rPr>
          <w:rFonts w:ascii="David" w:hAnsi="David" w:cs="David"/>
          <w:b/>
          <w:bCs/>
          <w:sz w:val="24"/>
          <w:szCs w:val="24"/>
          <w:u w:val="single"/>
          <w:rtl/>
        </w:rPr>
      </w:pPr>
      <w:r w:rsidRPr="00A92083">
        <w:rPr>
          <w:rFonts w:ascii="David" w:hAnsi="David" w:cs="David" w:hint="cs"/>
          <w:b/>
          <w:bCs/>
          <w:sz w:val="24"/>
          <w:szCs w:val="24"/>
          <w:u w:val="single"/>
          <w:rtl/>
        </w:rPr>
        <w:t>משתתפי המכרז</w:t>
      </w:r>
    </w:p>
    <w:p w14:paraId="71ED45BB" w14:textId="77777777" w:rsidR="003B6A48" w:rsidRDefault="00FA4025" w:rsidP="003B6A48">
      <w:pPr>
        <w:jc w:val="center"/>
        <w:rPr>
          <w:rFonts w:ascii="David" w:hAnsi="David" w:cs="David"/>
          <w:sz w:val="24"/>
          <w:szCs w:val="24"/>
          <w:rtl/>
        </w:rPr>
      </w:pPr>
      <w:r w:rsidRPr="00A92083">
        <w:rPr>
          <w:rFonts w:ascii="David" w:hAnsi="David" w:cs="David" w:hint="cs"/>
          <w:sz w:val="24"/>
          <w:szCs w:val="24"/>
          <w:rtl/>
        </w:rPr>
        <w:t>הנדון:</w:t>
      </w:r>
      <w:r>
        <w:rPr>
          <w:rFonts w:ascii="David" w:hAnsi="David" w:cs="David" w:hint="cs"/>
          <w:sz w:val="24"/>
          <w:szCs w:val="24"/>
          <w:rtl/>
        </w:rPr>
        <w:t xml:space="preserve"> </w:t>
      </w:r>
      <w:bookmarkStart w:id="0" w:name="_GoBack"/>
      <w:r w:rsidRPr="00A92083">
        <w:rPr>
          <w:rFonts w:ascii="David" w:hAnsi="David" w:cs="David" w:hint="cs"/>
          <w:b/>
          <w:bCs/>
          <w:sz w:val="24"/>
          <w:szCs w:val="24"/>
          <w:u w:val="single"/>
          <w:rtl/>
        </w:rPr>
        <w:t xml:space="preserve">מכרז פומבי מס' </w:t>
      </w:r>
      <w:r w:rsidR="00F30C37">
        <w:rPr>
          <w:rFonts w:ascii="David" w:hAnsi="David" w:cs="David" w:hint="cs"/>
          <w:b/>
          <w:bCs/>
          <w:sz w:val="24"/>
          <w:szCs w:val="24"/>
          <w:u w:val="single"/>
          <w:rtl/>
        </w:rPr>
        <w:t>06</w:t>
      </w:r>
      <w:r w:rsidRPr="00A92083">
        <w:rPr>
          <w:rFonts w:ascii="David" w:hAnsi="David" w:cs="David" w:hint="cs"/>
          <w:b/>
          <w:bCs/>
          <w:sz w:val="24"/>
          <w:szCs w:val="24"/>
          <w:u w:val="single"/>
          <w:rtl/>
        </w:rPr>
        <w:t xml:space="preserve">/21 </w:t>
      </w:r>
      <w:bookmarkEnd w:id="0"/>
      <w:r w:rsidR="003B6A48" w:rsidRPr="00DE75F9">
        <w:rPr>
          <w:rFonts w:ascii="David" w:hAnsi="David" w:cs="David"/>
          <w:b/>
          <w:bCs/>
          <w:sz w:val="28"/>
          <w:szCs w:val="28"/>
          <w:u w:val="single"/>
          <w:rtl/>
        </w:rPr>
        <w:t>לתכנון, הקמה והפעלה של מיצג אורקולי משולב עם מי ים</w:t>
      </w:r>
    </w:p>
    <w:p w14:paraId="3288613E" w14:textId="3FC489F5" w:rsidR="00FA4025" w:rsidRDefault="00FA4025" w:rsidP="003B6A48">
      <w:pPr>
        <w:jc w:val="center"/>
        <w:rPr>
          <w:rFonts w:ascii="David" w:hAnsi="David" w:cs="David"/>
          <w:sz w:val="24"/>
          <w:szCs w:val="24"/>
          <w:rtl/>
        </w:rPr>
      </w:pPr>
      <w:r>
        <w:rPr>
          <w:rFonts w:ascii="David" w:hAnsi="David" w:cs="David" w:hint="cs"/>
          <w:sz w:val="24"/>
          <w:szCs w:val="24"/>
          <w:rtl/>
        </w:rPr>
        <w:t>מענה מס' 1 לשאלות המשתתפים</w:t>
      </w:r>
    </w:p>
    <w:p w14:paraId="350751EE" w14:textId="77777777" w:rsidR="00FA4025" w:rsidRDefault="00FA4025" w:rsidP="00FA4025">
      <w:pPr>
        <w:jc w:val="both"/>
        <w:rPr>
          <w:rFonts w:ascii="David" w:hAnsi="David" w:cs="David"/>
          <w:sz w:val="24"/>
          <w:szCs w:val="24"/>
          <w:rtl/>
        </w:rPr>
      </w:pPr>
      <w:r>
        <w:rPr>
          <w:rFonts w:ascii="David" w:hAnsi="David" w:cs="David" w:hint="cs"/>
          <w:sz w:val="24"/>
          <w:szCs w:val="24"/>
          <w:rtl/>
        </w:rPr>
        <w:t>הרינו מתכבדים להשיב לשאלות אשר הופנו בקשר עם המכרז שבנדון, כדלקמן:</w:t>
      </w:r>
    </w:p>
    <w:tbl>
      <w:tblPr>
        <w:tblStyle w:val="a7"/>
        <w:bidiVisual/>
        <w:tblW w:w="0" w:type="auto"/>
        <w:tblLook w:val="04A0" w:firstRow="1" w:lastRow="0" w:firstColumn="1" w:lastColumn="0" w:noHBand="0" w:noVBand="1"/>
      </w:tblPr>
      <w:tblGrid>
        <w:gridCol w:w="885"/>
        <w:gridCol w:w="3686"/>
        <w:gridCol w:w="4109"/>
      </w:tblGrid>
      <w:tr w:rsidR="00FA4025" w14:paraId="203CC87C" w14:textId="77777777" w:rsidTr="00C02322">
        <w:tc>
          <w:tcPr>
            <w:tcW w:w="885" w:type="dxa"/>
            <w:shd w:val="clear" w:color="auto" w:fill="D9D9D9" w:themeFill="background1" w:themeFillShade="D9"/>
          </w:tcPr>
          <w:p w14:paraId="74DED918" w14:textId="77777777" w:rsidR="00FA4025" w:rsidRDefault="00FA4025" w:rsidP="00C02322">
            <w:pPr>
              <w:jc w:val="center"/>
              <w:rPr>
                <w:rFonts w:ascii="David" w:hAnsi="David" w:cs="David"/>
                <w:sz w:val="24"/>
                <w:szCs w:val="24"/>
                <w:rtl/>
              </w:rPr>
            </w:pPr>
            <w:proofErr w:type="spellStart"/>
            <w:r>
              <w:rPr>
                <w:rFonts w:ascii="David" w:hAnsi="David" w:cs="David" w:hint="cs"/>
                <w:sz w:val="24"/>
                <w:szCs w:val="24"/>
                <w:rtl/>
              </w:rPr>
              <w:t>מס"ד</w:t>
            </w:r>
            <w:proofErr w:type="spellEnd"/>
          </w:p>
        </w:tc>
        <w:tc>
          <w:tcPr>
            <w:tcW w:w="3686" w:type="dxa"/>
            <w:shd w:val="clear" w:color="auto" w:fill="D9D9D9" w:themeFill="background1" w:themeFillShade="D9"/>
          </w:tcPr>
          <w:p w14:paraId="243B726B" w14:textId="77777777" w:rsidR="00FA4025" w:rsidRDefault="00FA4025" w:rsidP="00C02322">
            <w:pPr>
              <w:jc w:val="center"/>
              <w:rPr>
                <w:rFonts w:ascii="David" w:hAnsi="David" w:cs="David"/>
                <w:sz w:val="24"/>
                <w:szCs w:val="24"/>
                <w:rtl/>
              </w:rPr>
            </w:pPr>
            <w:r>
              <w:rPr>
                <w:rFonts w:ascii="David" w:hAnsi="David" w:cs="David" w:hint="cs"/>
                <w:sz w:val="24"/>
                <w:szCs w:val="24"/>
                <w:rtl/>
              </w:rPr>
              <w:t>השאלה/הבהרה</w:t>
            </w:r>
          </w:p>
        </w:tc>
        <w:tc>
          <w:tcPr>
            <w:tcW w:w="4109" w:type="dxa"/>
            <w:shd w:val="clear" w:color="auto" w:fill="D9D9D9" w:themeFill="background1" w:themeFillShade="D9"/>
          </w:tcPr>
          <w:p w14:paraId="17A140B9" w14:textId="77777777" w:rsidR="00FA4025" w:rsidRDefault="00FA4025" w:rsidP="00C02322">
            <w:pPr>
              <w:jc w:val="center"/>
              <w:rPr>
                <w:rFonts w:ascii="David" w:hAnsi="David" w:cs="David"/>
                <w:sz w:val="24"/>
                <w:szCs w:val="24"/>
                <w:rtl/>
              </w:rPr>
            </w:pPr>
            <w:r>
              <w:rPr>
                <w:rFonts w:ascii="David" w:hAnsi="David" w:cs="David" w:hint="cs"/>
                <w:sz w:val="24"/>
                <w:szCs w:val="24"/>
                <w:rtl/>
              </w:rPr>
              <w:t>מענה החברה</w:t>
            </w:r>
          </w:p>
        </w:tc>
      </w:tr>
      <w:tr w:rsidR="00FA4025" w14:paraId="7E7D644E" w14:textId="77777777" w:rsidTr="00D914D0">
        <w:trPr>
          <w:trHeight w:val="2491"/>
        </w:trPr>
        <w:tc>
          <w:tcPr>
            <w:tcW w:w="885" w:type="dxa"/>
          </w:tcPr>
          <w:p w14:paraId="56E3F744" w14:textId="77777777" w:rsidR="00FA4025" w:rsidRPr="00A92083" w:rsidRDefault="00FA4025" w:rsidP="00C02322">
            <w:pPr>
              <w:pStyle w:val="a8"/>
              <w:numPr>
                <w:ilvl w:val="0"/>
                <w:numId w:val="1"/>
              </w:numPr>
              <w:jc w:val="both"/>
              <w:rPr>
                <w:rFonts w:ascii="David" w:hAnsi="David" w:cs="David"/>
                <w:sz w:val="24"/>
                <w:szCs w:val="24"/>
                <w:rtl/>
              </w:rPr>
            </w:pPr>
          </w:p>
        </w:tc>
        <w:tc>
          <w:tcPr>
            <w:tcW w:w="3686" w:type="dxa"/>
          </w:tcPr>
          <w:p w14:paraId="0291CAB7" w14:textId="77777777" w:rsidR="00FA4025" w:rsidRPr="00FA4025" w:rsidRDefault="00FA4025" w:rsidP="00FA4025">
            <w:pPr>
              <w:jc w:val="both"/>
              <w:rPr>
                <w:rFonts w:ascii="David" w:hAnsi="David" w:cs="David"/>
                <w:sz w:val="24"/>
                <w:szCs w:val="24"/>
                <w:rtl/>
              </w:rPr>
            </w:pPr>
            <w:r w:rsidRPr="00FA4025">
              <w:rPr>
                <w:rFonts w:ascii="David" w:hAnsi="David" w:cs="David"/>
                <w:sz w:val="24"/>
                <w:szCs w:val="24"/>
                <w:rtl/>
              </w:rPr>
              <w:t>אודה על  קבלת  הבהרה בנוגע  לסעיף 3.1.1, המינוח "הפיק" אינו  ברור לחברתנו  ואינו  מעולם  המושגים  של  הקמה</w:t>
            </w:r>
            <w:r>
              <w:rPr>
                <w:rFonts w:ascii="David" w:hAnsi="David" w:cs="David" w:hint="cs"/>
                <w:sz w:val="24"/>
                <w:szCs w:val="24"/>
                <w:rtl/>
              </w:rPr>
              <w:t xml:space="preserve">, </w:t>
            </w:r>
            <w:r w:rsidRPr="00FA4025">
              <w:rPr>
                <w:rFonts w:ascii="David" w:hAnsi="David" w:cs="David"/>
                <w:sz w:val="24"/>
                <w:szCs w:val="24"/>
                <w:rtl/>
              </w:rPr>
              <w:t>הרכבה ,ובנייה של  מייצגי מים.</w:t>
            </w:r>
          </w:p>
          <w:p w14:paraId="2E1A8E3F" w14:textId="77777777" w:rsidR="00FA4025" w:rsidRDefault="00FA4025" w:rsidP="00FA4025">
            <w:pPr>
              <w:jc w:val="both"/>
              <w:rPr>
                <w:rFonts w:ascii="David" w:hAnsi="David" w:cs="David"/>
                <w:sz w:val="24"/>
                <w:szCs w:val="24"/>
                <w:rtl/>
              </w:rPr>
            </w:pPr>
            <w:r w:rsidRPr="00FA4025">
              <w:rPr>
                <w:rFonts w:ascii="David" w:hAnsi="David" w:cs="David"/>
                <w:sz w:val="24"/>
                <w:szCs w:val="24"/>
                <w:rtl/>
              </w:rPr>
              <w:t>בכדי למנוע  אי נעימות וויכוח  עתידי אבקש להחליף/להוסיף במקום המילה "הפיק" את המילה: בנה או הקים או סיפק והפעיל או הרכיב</w:t>
            </w:r>
            <w:r>
              <w:rPr>
                <w:rFonts w:ascii="David" w:hAnsi="David" w:cs="David" w:hint="cs"/>
                <w:sz w:val="24"/>
                <w:szCs w:val="24"/>
                <w:rtl/>
              </w:rPr>
              <w:t>.</w:t>
            </w:r>
          </w:p>
        </w:tc>
        <w:tc>
          <w:tcPr>
            <w:tcW w:w="4109" w:type="dxa"/>
          </w:tcPr>
          <w:p w14:paraId="4BCFD078" w14:textId="77777777" w:rsidR="00FA4025" w:rsidRDefault="00FA4025" w:rsidP="00FA4025">
            <w:pPr>
              <w:rPr>
                <w:rFonts w:ascii="David" w:hAnsi="David" w:cs="David"/>
                <w:sz w:val="24"/>
                <w:szCs w:val="24"/>
                <w:rtl/>
              </w:rPr>
            </w:pPr>
            <w:r>
              <w:rPr>
                <w:rFonts w:ascii="David" w:hAnsi="David" w:cs="David" w:hint="cs"/>
                <w:sz w:val="24"/>
                <w:szCs w:val="24"/>
                <w:rtl/>
              </w:rPr>
              <w:t>הפיק= התקשר עם מזמין העבודה לצורך תכנון, הקמה והפעלה של מיצגים המשלבים מי ים.</w:t>
            </w:r>
          </w:p>
        </w:tc>
      </w:tr>
      <w:tr w:rsidR="00FA4025" w14:paraId="73B0C55F" w14:textId="77777777" w:rsidTr="00C02322">
        <w:tc>
          <w:tcPr>
            <w:tcW w:w="885" w:type="dxa"/>
          </w:tcPr>
          <w:p w14:paraId="2B7E06F0" w14:textId="77777777" w:rsidR="00FA4025" w:rsidRPr="00A92083" w:rsidRDefault="00FA4025" w:rsidP="00C02322">
            <w:pPr>
              <w:pStyle w:val="a8"/>
              <w:numPr>
                <w:ilvl w:val="0"/>
                <w:numId w:val="1"/>
              </w:numPr>
              <w:jc w:val="both"/>
              <w:rPr>
                <w:rFonts w:ascii="David" w:hAnsi="David" w:cs="David"/>
                <w:sz w:val="24"/>
                <w:szCs w:val="24"/>
                <w:rtl/>
              </w:rPr>
            </w:pPr>
          </w:p>
        </w:tc>
        <w:tc>
          <w:tcPr>
            <w:tcW w:w="3686" w:type="dxa"/>
          </w:tcPr>
          <w:p w14:paraId="1CDCEFBE" w14:textId="77777777" w:rsidR="00FA4025" w:rsidRPr="00FA4025" w:rsidRDefault="00FA4025" w:rsidP="00FA4025">
            <w:pPr>
              <w:jc w:val="both"/>
              <w:rPr>
                <w:rFonts w:ascii="David" w:hAnsi="David" w:cs="David"/>
                <w:sz w:val="24"/>
                <w:szCs w:val="24"/>
                <w:rtl/>
              </w:rPr>
            </w:pPr>
            <w:r w:rsidRPr="00FA4025">
              <w:rPr>
                <w:rFonts w:ascii="David" w:hAnsi="David" w:cs="David"/>
                <w:sz w:val="24"/>
                <w:szCs w:val="24"/>
                <w:rtl/>
              </w:rPr>
              <w:t>סעיף  1.4  רשום  כי  תחילת המייצג הינה ב 20/7  אך לא מצוין במכרז מה התאריך האחרון לקבלת צו התחלה בכדי לעמוד ביעד זה</w:t>
            </w:r>
            <w:r w:rsidR="005D6510">
              <w:rPr>
                <w:rFonts w:ascii="David" w:hAnsi="David" w:cs="David" w:hint="cs"/>
                <w:sz w:val="24"/>
                <w:szCs w:val="24"/>
                <w:rtl/>
              </w:rPr>
              <w:t>.</w:t>
            </w:r>
          </w:p>
        </w:tc>
        <w:tc>
          <w:tcPr>
            <w:tcW w:w="4109" w:type="dxa"/>
          </w:tcPr>
          <w:p w14:paraId="62E61B98" w14:textId="77777777" w:rsidR="00FA4025" w:rsidRDefault="005D6510" w:rsidP="00FA4025">
            <w:pPr>
              <w:rPr>
                <w:rFonts w:ascii="David" w:hAnsi="David" w:cs="David"/>
                <w:sz w:val="24"/>
                <w:szCs w:val="24"/>
                <w:rtl/>
              </w:rPr>
            </w:pPr>
            <w:r>
              <w:rPr>
                <w:rFonts w:ascii="David" w:hAnsi="David" w:cs="David" w:hint="cs"/>
                <w:sz w:val="24"/>
                <w:szCs w:val="24"/>
                <w:rtl/>
              </w:rPr>
              <w:t xml:space="preserve">הבהרה- לזוכה במכרז תינתן תקופה </w:t>
            </w:r>
            <w:r w:rsidRPr="005634FC">
              <w:rPr>
                <w:rFonts w:ascii="David" w:hAnsi="David" w:cs="David" w:hint="cs"/>
                <w:sz w:val="24"/>
                <w:szCs w:val="24"/>
                <w:rtl/>
              </w:rPr>
              <w:t>של</w:t>
            </w:r>
            <w:r w:rsidR="00D914D0" w:rsidRPr="005634FC">
              <w:rPr>
                <w:rFonts w:ascii="David" w:hAnsi="David" w:cs="David" w:hint="cs"/>
                <w:sz w:val="24"/>
                <w:szCs w:val="24"/>
                <w:rtl/>
              </w:rPr>
              <w:t xml:space="preserve"> עד</w:t>
            </w:r>
            <w:r w:rsidR="00D914D0">
              <w:rPr>
                <w:rFonts w:ascii="David" w:hAnsi="David" w:cs="David" w:hint="cs"/>
                <w:sz w:val="24"/>
                <w:szCs w:val="24"/>
                <w:rtl/>
              </w:rPr>
              <w:t xml:space="preserve"> </w:t>
            </w:r>
            <w:r>
              <w:rPr>
                <w:rFonts w:ascii="David" w:hAnsi="David" w:cs="David" w:hint="cs"/>
                <w:sz w:val="24"/>
                <w:szCs w:val="24"/>
                <w:rtl/>
              </w:rPr>
              <w:t xml:space="preserve"> 28 ימים לצורך תכנון והקמת המיזם.</w:t>
            </w:r>
          </w:p>
          <w:p w14:paraId="30BD92AD" w14:textId="77777777" w:rsidR="005D6510" w:rsidRDefault="005D6510" w:rsidP="00FA4025">
            <w:pPr>
              <w:rPr>
                <w:rFonts w:ascii="David" w:hAnsi="David" w:cs="David"/>
                <w:sz w:val="24"/>
                <w:szCs w:val="24"/>
                <w:rtl/>
              </w:rPr>
            </w:pPr>
          </w:p>
        </w:tc>
      </w:tr>
      <w:tr w:rsidR="00F30C37" w14:paraId="2B0CDF8F" w14:textId="77777777" w:rsidTr="00C02322">
        <w:tc>
          <w:tcPr>
            <w:tcW w:w="885" w:type="dxa"/>
          </w:tcPr>
          <w:p w14:paraId="5F90B523" w14:textId="77777777" w:rsidR="00F30C37" w:rsidRPr="00A92083" w:rsidRDefault="00F30C37" w:rsidP="00C02322">
            <w:pPr>
              <w:pStyle w:val="a8"/>
              <w:numPr>
                <w:ilvl w:val="0"/>
                <w:numId w:val="1"/>
              </w:numPr>
              <w:jc w:val="both"/>
              <w:rPr>
                <w:rFonts w:ascii="David" w:hAnsi="David" w:cs="David"/>
                <w:sz w:val="24"/>
                <w:szCs w:val="24"/>
                <w:rtl/>
              </w:rPr>
            </w:pPr>
          </w:p>
        </w:tc>
        <w:tc>
          <w:tcPr>
            <w:tcW w:w="3686" w:type="dxa"/>
          </w:tcPr>
          <w:p w14:paraId="4D81E1A5" w14:textId="77777777" w:rsidR="00F30C37" w:rsidRPr="00FA4025" w:rsidRDefault="00F30C37" w:rsidP="00FA4025">
            <w:pPr>
              <w:jc w:val="both"/>
              <w:rPr>
                <w:rFonts w:ascii="David" w:hAnsi="David" w:cs="David"/>
                <w:sz w:val="24"/>
                <w:szCs w:val="24"/>
                <w:rtl/>
              </w:rPr>
            </w:pPr>
            <w:r w:rsidRPr="00F30C37">
              <w:rPr>
                <w:rFonts w:ascii="David" w:hAnsi="David" w:cs="David"/>
                <w:sz w:val="24"/>
                <w:szCs w:val="24"/>
                <w:rtl/>
              </w:rPr>
              <w:t>סעיף 1.4 – מועד התחלת הפעילות 20.7 – חשוב לציין כי לוחות הזמנים המוגדרים להפקה הם מאוד צפופים וצריכים להיות בהלימה למועד חתימה ואישור המזמינה. מניסיוננו נדרש כ- 45 יום להקמה והפקה מרגע קבלת האישור. נודה להתייחסותכם.</w:t>
            </w:r>
          </w:p>
        </w:tc>
        <w:tc>
          <w:tcPr>
            <w:tcW w:w="4109" w:type="dxa"/>
          </w:tcPr>
          <w:p w14:paraId="0ABA604B" w14:textId="77777777" w:rsidR="00F30C37" w:rsidRDefault="00F30C37" w:rsidP="00FA4025">
            <w:pPr>
              <w:rPr>
                <w:rFonts w:ascii="David" w:hAnsi="David" w:cs="David"/>
                <w:sz w:val="24"/>
                <w:szCs w:val="24"/>
                <w:rtl/>
              </w:rPr>
            </w:pPr>
            <w:r>
              <w:rPr>
                <w:rFonts w:ascii="David" w:hAnsi="David" w:cs="David" w:hint="cs"/>
                <w:sz w:val="24"/>
                <w:szCs w:val="24"/>
                <w:rtl/>
              </w:rPr>
              <w:t>ראו מענה לשאלה 2 לעיל</w:t>
            </w:r>
            <w:r w:rsidR="005D6510">
              <w:rPr>
                <w:rFonts w:ascii="David" w:hAnsi="David" w:cs="David" w:hint="cs"/>
                <w:sz w:val="24"/>
                <w:szCs w:val="24"/>
                <w:rtl/>
              </w:rPr>
              <w:t>.</w:t>
            </w:r>
          </w:p>
        </w:tc>
      </w:tr>
      <w:tr w:rsidR="00F30C37" w14:paraId="59CBB7CB" w14:textId="77777777" w:rsidTr="00C02322">
        <w:tc>
          <w:tcPr>
            <w:tcW w:w="885" w:type="dxa"/>
          </w:tcPr>
          <w:p w14:paraId="27E94146" w14:textId="77777777" w:rsidR="00F30C37" w:rsidRPr="00A92083" w:rsidRDefault="00F30C37" w:rsidP="00C02322">
            <w:pPr>
              <w:pStyle w:val="a8"/>
              <w:numPr>
                <w:ilvl w:val="0"/>
                <w:numId w:val="1"/>
              </w:numPr>
              <w:jc w:val="both"/>
              <w:rPr>
                <w:rFonts w:ascii="David" w:hAnsi="David" w:cs="David"/>
                <w:sz w:val="24"/>
                <w:szCs w:val="24"/>
                <w:rtl/>
              </w:rPr>
            </w:pPr>
          </w:p>
        </w:tc>
        <w:tc>
          <w:tcPr>
            <w:tcW w:w="3686" w:type="dxa"/>
          </w:tcPr>
          <w:p w14:paraId="3A79E97B" w14:textId="77777777" w:rsidR="00F30C37" w:rsidRPr="00F30C37" w:rsidRDefault="00F30C37" w:rsidP="00FA4025">
            <w:pPr>
              <w:jc w:val="both"/>
              <w:rPr>
                <w:rFonts w:ascii="David" w:hAnsi="David" w:cs="David"/>
                <w:sz w:val="24"/>
                <w:szCs w:val="24"/>
                <w:rtl/>
              </w:rPr>
            </w:pPr>
            <w:r w:rsidRPr="001D454A">
              <w:rPr>
                <w:rFonts w:ascii="David" w:hAnsi="David" w:cs="David"/>
                <w:sz w:val="24"/>
                <w:szCs w:val="24"/>
                <w:rtl/>
              </w:rPr>
              <w:t>סעיף 1.5 – כמה ימי הפעלה מתוכננים במסגרת הפרויקט? האם 5 ימים בשבוע? נתון זה משפיע על התמחור באופן מהותי.</w:t>
            </w:r>
          </w:p>
        </w:tc>
        <w:tc>
          <w:tcPr>
            <w:tcW w:w="4109" w:type="dxa"/>
          </w:tcPr>
          <w:p w14:paraId="71FEDF5C" w14:textId="77777777" w:rsidR="00F30C37" w:rsidRDefault="005D6510" w:rsidP="00FA4025">
            <w:pPr>
              <w:rPr>
                <w:rFonts w:ascii="David" w:hAnsi="David" w:cs="David"/>
                <w:sz w:val="24"/>
                <w:szCs w:val="24"/>
                <w:rtl/>
              </w:rPr>
            </w:pPr>
            <w:r>
              <w:rPr>
                <w:rFonts w:ascii="David" w:hAnsi="David" w:cs="David" w:hint="cs"/>
                <w:sz w:val="24"/>
                <w:szCs w:val="24"/>
                <w:rtl/>
              </w:rPr>
              <w:t>בכוונת החברה כי המיצג יפעל בכל ימות החודש</w:t>
            </w:r>
            <w:r w:rsidR="001D454A">
              <w:rPr>
                <w:rFonts w:ascii="David" w:hAnsi="David" w:cs="David" w:hint="cs"/>
                <w:sz w:val="24"/>
                <w:szCs w:val="24"/>
                <w:rtl/>
              </w:rPr>
              <w:t xml:space="preserve"> כאשר לשיקול דעת העירייה להורות כי המיצג לא יפעל בשבת.</w:t>
            </w:r>
          </w:p>
        </w:tc>
      </w:tr>
      <w:tr w:rsidR="00F30C37" w14:paraId="23AD2CF2" w14:textId="77777777" w:rsidTr="00C02322">
        <w:tc>
          <w:tcPr>
            <w:tcW w:w="885" w:type="dxa"/>
          </w:tcPr>
          <w:p w14:paraId="7756CBD2" w14:textId="77777777" w:rsidR="00F30C37" w:rsidRPr="00A92083" w:rsidRDefault="00F30C37" w:rsidP="00C02322">
            <w:pPr>
              <w:pStyle w:val="a8"/>
              <w:numPr>
                <w:ilvl w:val="0"/>
                <w:numId w:val="1"/>
              </w:numPr>
              <w:jc w:val="both"/>
              <w:rPr>
                <w:rFonts w:ascii="David" w:hAnsi="David" w:cs="David"/>
                <w:sz w:val="24"/>
                <w:szCs w:val="24"/>
                <w:rtl/>
              </w:rPr>
            </w:pPr>
          </w:p>
        </w:tc>
        <w:tc>
          <w:tcPr>
            <w:tcW w:w="3686" w:type="dxa"/>
          </w:tcPr>
          <w:p w14:paraId="57D638C4" w14:textId="77777777" w:rsidR="00F30C37" w:rsidRPr="00F30C37" w:rsidRDefault="00F30C37" w:rsidP="00FA4025">
            <w:pPr>
              <w:jc w:val="both"/>
              <w:rPr>
                <w:rFonts w:ascii="David" w:hAnsi="David" w:cs="David"/>
                <w:sz w:val="24"/>
                <w:szCs w:val="24"/>
                <w:rtl/>
              </w:rPr>
            </w:pPr>
            <w:r>
              <w:rPr>
                <w:rFonts w:ascii="David" w:hAnsi="David" w:cs="David" w:hint="cs"/>
                <w:sz w:val="24"/>
                <w:szCs w:val="24"/>
                <w:rtl/>
              </w:rPr>
              <w:t xml:space="preserve">סעיף 1.7 </w:t>
            </w:r>
            <w:r w:rsidRPr="00F30C37">
              <w:rPr>
                <w:rFonts w:ascii="David" w:hAnsi="David" w:cs="David"/>
                <w:sz w:val="24"/>
                <w:szCs w:val="24"/>
                <w:rtl/>
              </w:rPr>
              <w:t xml:space="preserve">באחריות מי נושא הרישוי?  </w:t>
            </w:r>
          </w:p>
        </w:tc>
        <w:tc>
          <w:tcPr>
            <w:tcW w:w="4109" w:type="dxa"/>
          </w:tcPr>
          <w:p w14:paraId="504C8C3F" w14:textId="77777777" w:rsidR="00F30C37" w:rsidRDefault="005D6510" w:rsidP="00FA4025">
            <w:pPr>
              <w:rPr>
                <w:rFonts w:ascii="David" w:hAnsi="David" w:cs="David"/>
                <w:sz w:val="24"/>
                <w:szCs w:val="24"/>
                <w:rtl/>
              </w:rPr>
            </w:pPr>
            <w:r>
              <w:rPr>
                <w:rFonts w:ascii="David" w:hAnsi="David" w:cs="David" w:hint="cs"/>
                <w:sz w:val="24"/>
                <w:szCs w:val="24"/>
                <w:rtl/>
              </w:rPr>
              <w:t>באחריות המפיק כאשר החברה תסייע ככל הניתן על מנת להשלים את הליך הרישוי.</w:t>
            </w:r>
          </w:p>
        </w:tc>
      </w:tr>
      <w:tr w:rsidR="00F30C37" w14:paraId="35AB9640" w14:textId="77777777" w:rsidTr="00C02322">
        <w:tc>
          <w:tcPr>
            <w:tcW w:w="885" w:type="dxa"/>
          </w:tcPr>
          <w:p w14:paraId="45A21482" w14:textId="77777777" w:rsidR="00F30C37" w:rsidRPr="00A92083" w:rsidRDefault="00F30C37" w:rsidP="00C02322">
            <w:pPr>
              <w:pStyle w:val="a8"/>
              <w:numPr>
                <w:ilvl w:val="0"/>
                <w:numId w:val="1"/>
              </w:numPr>
              <w:jc w:val="both"/>
              <w:rPr>
                <w:rFonts w:ascii="David" w:hAnsi="David" w:cs="David"/>
                <w:sz w:val="24"/>
                <w:szCs w:val="24"/>
                <w:rtl/>
              </w:rPr>
            </w:pPr>
          </w:p>
        </w:tc>
        <w:tc>
          <w:tcPr>
            <w:tcW w:w="3686" w:type="dxa"/>
          </w:tcPr>
          <w:p w14:paraId="75F99BD6" w14:textId="77777777" w:rsidR="00F30C37" w:rsidRDefault="00F30C37" w:rsidP="00FA4025">
            <w:pPr>
              <w:jc w:val="both"/>
              <w:rPr>
                <w:rFonts w:ascii="David" w:hAnsi="David" w:cs="David"/>
                <w:sz w:val="24"/>
                <w:szCs w:val="24"/>
                <w:rtl/>
              </w:rPr>
            </w:pPr>
            <w:r w:rsidRPr="00F30C37">
              <w:rPr>
                <w:rFonts w:ascii="David" w:hAnsi="David" w:cs="David"/>
                <w:sz w:val="24"/>
                <w:szCs w:val="24"/>
                <w:rtl/>
              </w:rPr>
              <w:t>4.</w:t>
            </w:r>
            <w:r w:rsidRPr="00F30C37">
              <w:rPr>
                <w:rFonts w:ascii="David" w:hAnsi="David" w:cs="David"/>
                <w:sz w:val="24"/>
                <w:szCs w:val="24"/>
                <w:rtl/>
              </w:rPr>
              <w:tab/>
              <w:t>סעיף 1.9- תשלום בגין כל חודש נוסף 10% מההצעה- מבקשים לבטל סעיף זה שכן עלות הפעלה הינה נגזרת של כמות ימי עבודה (השכרת ציוד/ כ"א מפעיל וכו' ) ולכן העלות המצוינת אינה בהכרח עומדת על 10%. נבקש לשנות את הסעיף ולהבהיר ש: "במקרה שהזוכה יוכיח למזמין שעלות ההארכה</w:t>
            </w:r>
            <w:r>
              <w:rPr>
                <w:rFonts w:ascii="David" w:hAnsi="David" w:cs="David" w:hint="cs"/>
                <w:sz w:val="24"/>
                <w:szCs w:val="24"/>
                <w:rtl/>
              </w:rPr>
              <w:t xml:space="preserve"> </w:t>
            </w:r>
            <w:r w:rsidRPr="00F30C37">
              <w:rPr>
                <w:rFonts w:ascii="David" w:hAnsi="David" w:cs="David"/>
                <w:sz w:val="24"/>
                <w:szCs w:val="24"/>
                <w:rtl/>
              </w:rPr>
              <w:t xml:space="preserve">גבוהה מ10% מהיקף הפעילות, יהיה זכאי </w:t>
            </w:r>
            <w:r w:rsidRPr="00F30C37">
              <w:rPr>
                <w:rFonts w:ascii="David" w:hAnsi="David" w:cs="David"/>
                <w:sz w:val="24"/>
                <w:szCs w:val="24"/>
                <w:rtl/>
              </w:rPr>
              <w:lastRenderedPageBreak/>
              <w:t xml:space="preserve">לשיעור גבוה יותר מהסכום בעת ההארכה, בכפוף לאישור החברה ושיקול דעתה הבלעדי."  </w:t>
            </w:r>
          </w:p>
        </w:tc>
        <w:tc>
          <w:tcPr>
            <w:tcW w:w="4109" w:type="dxa"/>
          </w:tcPr>
          <w:p w14:paraId="03DC4E11" w14:textId="77777777" w:rsidR="00F30C37" w:rsidRDefault="001D454A" w:rsidP="00FA4025">
            <w:pPr>
              <w:rPr>
                <w:rFonts w:ascii="David" w:hAnsi="David" w:cs="David"/>
                <w:sz w:val="24"/>
                <w:szCs w:val="24"/>
                <w:rtl/>
              </w:rPr>
            </w:pPr>
            <w:r>
              <w:rPr>
                <w:rFonts w:ascii="David" w:hAnsi="David" w:cs="David" w:hint="cs"/>
                <w:sz w:val="24"/>
                <w:szCs w:val="24"/>
                <w:rtl/>
              </w:rPr>
              <w:lastRenderedPageBreak/>
              <w:t>בקשה מתקבלת חלקית. התמורה תתוקן</w:t>
            </w:r>
            <w:r w:rsidR="00E534E7">
              <w:rPr>
                <w:rFonts w:ascii="David" w:hAnsi="David" w:cs="David" w:hint="cs"/>
                <w:sz w:val="24"/>
                <w:szCs w:val="24"/>
                <w:rtl/>
              </w:rPr>
              <w:t xml:space="preserve"> ל-20%.</w:t>
            </w:r>
          </w:p>
        </w:tc>
      </w:tr>
      <w:tr w:rsidR="00F30C37" w14:paraId="600667FD" w14:textId="77777777" w:rsidTr="00C02322">
        <w:tc>
          <w:tcPr>
            <w:tcW w:w="885" w:type="dxa"/>
          </w:tcPr>
          <w:p w14:paraId="12AFF84F" w14:textId="77777777" w:rsidR="00F30C37" w:rsidRPr="00A92083" w:rsidRDefault="00F30C37" w:rsidP="00C02322">
            <w:pPr>
              <w:pStyle w:val="a8"/>
              <w:numPr>
                <w:ilvl w:val="0"/>
                <w:numId w:val="1"/>
              </w:numPr>
              <w:jc w:val="both"/>
              <w:rPr>
                <w:rFonts w:ascii="David" w:hAnsi="David" w:cs="David"/>
                <w:sz w:val="24"/>
                <w:szCs w:val="24"/>
                <w:rtl/>
              </w:rPr>
            </w:pPr>
          </w:p>
        </w:tc>
        <w:tc>
          <w:tcPr>
            <w:tcW w:w="3686" w:type="dxa"/>
          </w:tcPr>
          <w:p w14:paraId="03D5A720" w14:textId="77777777" w:rsidR="00F30C37" w:rsidRPr="00F30C37" w:rsidRDefault="00F30C37" w:rsidP="00FA4025">
            <w:pPr>
              <w:jc w:val="both"/>
              <w:rPr>
                <w:rFonts w:ascii="David" w:hAnsi="David" w:cs="David"/>
                <w:sz w:val="24"/>
                <w:szCs w:val="24"/>
                <w:rtl/>
              </w:rPr>
            </w:pPr>
            <w:r w:rsidRPr="001D454A">
              <w:rPr>
                <w:rFonts w:ascii="David" w:hAnsi="David" w:cs="David"/>
                <w:sz w:val="24"/>
                <w:szCs w:val="24"/>
                <w:rtl/>
              </w:rPr>
              <w:t>האם באחריותכם נושא השמירה?</w:t>
            </w:r>
          </w:p>
        </w:tc>
        <w:tc>
          <w:tcPr>
            <w:tcW w:w="4109" w:type="dxa"/>
          </w:tcPr>
          <w:p w14:paraId="3679217C" w14:textId="5B97518F" w:rsidR="00F30C37" w:rsidRDefault="00E534E7" w:rsidP="00FA4025">
            <w:pPr>
              <w:rPr>
                <w:rFonts w:ascii="David" w:hAnsi="David" w:cs="David"/>
                <w:sz w:val="24"/>
                <w:szCs w:val="24"/>
                <w:rtl/>
              </w:rPr>
            </w:pPr>
            <w:r>
              <w:rPr>
                <w:rFonts w:ascii="David" w:hAnsi="David" w:cs="David" w:hint="cs"/>
                <w:sz w:val="24"/>
                <w:szCs w:val="24"/>
                <w:rtl/>
              </w:rPr>
              <w:t xml:space="preserve">החברה לא תציב שמירה על המיצג אך הפיקוח העירוני יסייע בקשר עם ניהול הקהל </w:t>
            </w:r>
            <w:proofErr w:type="spellStart"/>
            <w:r>
              <w:rPr>
                <w:rFonts w:ascii="David" w:hAnsi="David" w:cs="David" w:hint="cs"/>
                <w:sz w:val="24"/>
                <w:szCs w:val="24"/>
                <w:rtl/>
              </w:rPr>
              <w:t>וכו</w:t>
            </w:r>
            <w:proofErr w:type="spellEnd"/>
            <w:r>
              <w:rPr>
                <w:rFonts w:ascii="David" w:hAnsi="David" w:cs="David" w:hint="cs"/>
                <w:sz w:val="24"/>
                <w:szCs w:val="24"/>
                <w:rtl/>
              </w:rPr>
              <w:t>'.</w:t>
            </w:r>
            <w:r w:rsidR="00D914D0">
              <w:rPr>
                <w:rFonts w:ascii="David" w:hAnsi="David" w:cs="David" w:hint="cs"/>
                <w:sz w:val="24"/>
                <w:szCs w:val="24"/>
                <w:rtl/>
              </w:rPr>
              <w:t xml:space="preserve"> </w:t>
            </w:r>
            <w:r w:rsidR="00D914D0" w:rsidRPr="005634FC">
              <w:rPr>
                <w:rFonts w:ascii="David" w:hAnsi="David" w:cs="David" w:hint="cs"/>
                <w:sz w:val="24"/>
                <w:szCs w:val="24"/>
                <w:rtl/>
              </w:rPr>
              <w:t>השמירה באחריות הז</w:t>
            </w:r>
            <w:r w:rsidR="005634FC">
              <w:rPr>
                <w:rFonts w:ascii="David" w:hAnsi="David" w:cs="David" w:hint="cs"/>
                <w:sz w:val="24"/>
                <w:szCs w:val="24"/>
                <w:rtl/>
              </w:rPr>
              <w:t>וכה.</w:t>
            </w:r>
            <w:r w:rsidR="00D914D0">
              <w:rPr>
                <w:rFonts w:ascii="David" w:hAnsi="David" w:cs="David" w:hint="cs"/>
                <w:sz w:val="24"/>
                <w:szCs w:val="24"/>
                <w:rtl/>
              </w:rPr>
              <w:t xml:space="preserve"> </w:t>
            </w:r>
          </w:p>
        </w:tc>
      </w:tr>
      <w:tr w:rsidR="00F30C37" w14:paraId="2666B37A" w14:textId="77777777" w:rsidTr="00C02322">
        <w:tc>
          <w:tcPr>
            <w:tcW w:w="885" w:type="dxa"/>
          </w:tcPr>
          <w:p w14:paraId="70D03BDC" w14:textId="77777777" w:rsidR="00F30C37" w:rsidRPr="00A92083" w:rsidRDefault="00F30C37" w:rsidP="00C02322">
            <w:pPr>
              <w:pStyle w:val="a8"/>
              <w:numPr>
                <w:ilvl w:val="0"/>
                <w:numId w:val="1"/>
              </w:numPr>
              <w:jc w:val="both"/>
              <w:rPr>
                <w:rFonts w:ascii="David" w:hAnsi="David" w:cs="David"/>
                <w:sz w:val="24"/>
                <w:szCs w:val="24"/>
                <w:rtl/>
              </w:rPr>
            </w:pPr>
          </w:p>
        </w:tc>
        <w:tc>
          <w:tcPr>
            <w:tcW w:w="3686" w:type="dxa"/>
          </w:tcPr>
          <w:p w14:paraId="7F9556C9" w14:textId="77777777" w:rsidR="00F30C37" w:rsidRPr="001D454A" w:rsidRDefault="00F30C37" w:rsidP="00FA4025">
            <w:pPr>
              <w:jc w:val="both"/>
              <w:rPr>
                <w:rFonts w:ascii="David" w:hAnsi="David" w:cs="David"/>
                <w:sz w:val="24"/>
                <w:szCs w:val="24"/>
                <w:rtl/>
              </w:rPr>
            </w:pPr>
            <w:r w:rsidRPr="001D454A">
              <w:rPr>
                <w:rFonts w:ascii="David" w:hAnsi="David" w:cs="David"/>
                <w:sz w:val="24"/>
                <w:szCs w:val="24"/>
                <w:rtl/>
              </w:rPr>
              <w:t>נספח לפירוט מקור הזנת חשמל</w:t>
            </w:r>
          </w:p>
        </w:tc>
        <w:tc>
          <w:tcPr>
            <w:tcW w:w="4109" w:type="dxa"/>
          </w:tcPr>
          <w:p w14:paraId="1F2F6491" w14:textId="77777777" w:rsidR="00F30C37" w:rsidRDefault="00E534E7" w:rsidP="00FA4025">
            <w:pPr>
              <w:rPr>
                <w:rFonts w:ascii="David" w:hAnsi="David" w:cs="David"/>
                <w:sz w:val="24"/>
                <w:szCs w:val="24"/>
                <w:rtl/>
              </w:rPr>
            </w:pPr>
            <w:r>
              <w:rPr>
                <w:rFonts w:ascii="David" w:hAnsi="David" w:cs="David" w:hint="cs"/>
                <w:sz w:val="24"/>
                <w:szCs w:val="24"/>
                <w:rtl/>
              </w:rPr>
              <w:t>על הזוכה במכרז להעמיד, על חשבונו, גנרטור מתאים לצורך הפעלת המיצג.</w:t>
            </w:r>
          </w:p>
          <w:p w14:paraId="7831D8C7" w14:textId="77777777" w:rsidR="001D454A" w:rsidRDefault="001D454A" w:rsidP="00FA4025">
            <w:pPr>
              <w:rPr>
                <w:rFonts w:ascii="David" w:hAnsi="David" w:cs="David"/>
                <w:sz w:val="24"/>
                <w:szCs w:val="24"/>
                <w:rtl/>
              </w:rPr>
            </w:pPr>
            <w:r>
              <w:rPr>
                <w:rFonts w:ascii="David" w:hAnsi="David" w:cs="David" w:hint="cs"/>
                <w:sz w:val="24"/>
                <w:szCs w:val="24"/>
                <w:rtl/>
              </w:rPr>
              <w:t>כל העבודות יתואמו עם מחלקת החשמל של העירייה בסיוע החברה.</w:t>
            </w:r>
          </w:p>
          <w:p w14:paraId="2B563CC9" w14:textId="77777777" w:rsidR="001D454A" w:rsidRDefault="001D454A" w:rsidP="00FA4025">
            <w:pPr>
              <w:rPr>
                <w:rFonts w:ascii="David" w:hAnsi="David" w:cs="David"/>
                <w:sz w:val="24"/>
                <w:szCs w:val="24"/>
                <w:rtl/>
              </w:rPr>
            </w:pPr>
            <w:r>
              <w:rPr>
                <w:rFonts w:ascii="David" w:hAnsi="David" w:cs="David" w:hint="cs"/>
                <w:sz w:val="24"/>
                <w:szCs w:val="24"/>
                <w:rtl/>
              </w:rPr>
              <w:t>יש לקחת בחשבון כי אין חיבור חשמל קרוב.</w:t>
            </w:r>
          </w:p>
        </w:tc>
      </w:tr>
      <w:tr w:rsidR="00F30C37" w14:paraId="7B2C5CB2" w14:textId="77777777" w:rsidTr="00C02322">
        <w:tc>
          <w:tcPr>
            <w:tcW w:w="885" w:type="dxa"/>
          </w:tcPr>
          <w:p w14:paraId="4D001B99" w14:textId="77777777" w:rsidR="00F30C37" w:rsidRPr="00A92083" w:rsidRDefault="00F30C37" w:rsidP="00C02322">
            <w:pPr>
              <w:pStyle w:val="a8"/>
              <w:numPr>
                <w:ilvl w:val="0"/>
                <w:numId w:val="1"/>
              </w:numPr>
              <w:jc w:val="both"/>
              <w:rPr>
                <w:rFonts w:ascii="David" w:hAnsi="David" w:cs="David"/>
                <w:sz w:val="24"/>
                <w:szCs w:val="24"/>
                <w:rtl/>
              </w:rPr>
            </w:pPr>
          </w:p>
        </w:tc>
        <w:tc>
          <w:tcPr>
            <w:tcW w:w="3686" w:type="dxa"/>
          </w:tcPr>
          <w:p w14:paraId="182F92FA" w14:textId="77777777" w:rsidR="00F30C37" w:rsidRPr="001D454A" w:rsidRDefault="00F30C37" w:rsidP="00FA4025">
            <w:pPr>
              <w:jc w:val="both"/>
              <w:rPr>
                <w:rFonts w:ascii="David" w:hAnsi="David" w:cs="David"/>
                <w:sz w:val="24"/>
                <w:szCs w:val="24"/>
                <w:rtl/>
              </w:rPr>
            </w:pPr>
            <w:r w:rsidRPr="001D454A">
              <w:rPr>
                <w:rFonts w:ascii="David" w:hAnsi="David" w:cs="David"/>
                <w:sz w:val="24"/>
                <w:szCs w:val="24"/>
                <w:rtl/>
              </w:rPr>
              <w:t>האם נדרש היתר בנייה לפרויקט או היתר שימוש זמני בקרקע? באחריות מי?</w:t>
            </w:r>
          </w:p>
        </w:tc>
        <w:tc>
          <w:tcPr>
            <w:tcW w:w="4109" w:type="dxa"/>
          </w:tcPr>
          <w:p w14:paraId="742644DA" w14:textId="5A55D6BE" w:rsidR="00F30C37" w:rsidRDefault="001D454A" w:rsidP="00FA4025">
            <w:pPr>
              <w:rPr>
                <w:rFonts w:ascii="David" w:hAnsi="David" w:cs="David"/>
                <w:sz w:val="24"/>
                <w:szCs w:val="24"/>
                <w:rtl/>
              </w:rPr>
            </w:pPr>
            <w:r>
              <w:rPr>
                <w:rFonts w:ascii="David" w:hAnsi="David" w:cs="David" w:hint="cs"/>
                <w:sz w:val="24"/>
                <w:szCs w:val="24"/>
                <w:rtl/>
              </w:rPr>
              <w:t xml:space="preserve">למיטב ידיעת החברה, לא יידרש היתר </w:t>
            </w:r>
            <w:r w:rsidR="00D914D0" w:rsidRPr="005634FC">
              <w:rPr>
                <w:rFonts w:ascii="David" w:hAnsi="David" w:cs="David" w:hint="cs"/>
                <w:sz w:val="24"/>
                <w:szCs w:val="24"/>
                <w:rtl/>
              </w:rPr>
              <w:t xml:space="preserve">מאחר </w:t>
            </w:r>
            <w:r w:rsidR="005634FC" w:rsidRPr="005634FC">
              <w:rPr>
                <w:rFonts w:ascii="David" w:hAnsi="David" w:cs="David" w:hint="cs"/>
                <w:sz w:val="24"/>
                <w:szCs w:val="24"/>
                <w:rtl/>
              </w:rPr>
              <w:t>ש</w:t>
            </w:r>
            <w:r w:rsidR="00D914D0" w:rsidRPr="005634FC">
              <w:rPr>
                <w:rFonts w:ascii="David" w:hAnsi="David" w:cs="David" w:hint="cs"/>
                <w:sz w:val="24"/>
                <w:szCs w:val="24"/>
                <w:rtl/>
              </w:rPr>
              <w:t>לא מדובר במבנה קבע</w:t>
            </w:r>
            <w:r w:rsidR="005634FC">
              <w:rPr>
                <w:rFonts w:ascii="David" w:hAnsi="David" w:cs="David" w:hint="cs"/>
                <w:sz w:val="24"/>
                <w:szCs w:val="24"/>
                <w:rtl/>
              </w:rPr>
              <w:t>.</w:t>
            </w:r>
            <w:r w:rsidR="00D914D0">
              <w:rPr>
                <w:rFonts w:ascii="David" w:hAnsi="David" w:cs="David" w:hint="cs"/>
                <w:sz w:val="24"/>
                <w:szCs w:val="24"/>
                <w:rtl/>
              </w:rPr>
              <w:t xml:space="preserve"> </w:t>
            </w:r>
            <w:r w:rsidR="005634FC">
              <w:rPr>
                <w:rFonts w:ascii="David" w:hAnsi="David" w:cs="David" w:hint="cs"/>
                <w:sz w:val="24"/>
                <w:szCs w:val="24"/>
                <w:rtl/>
              </w:rPr>
              <w:t>יובהר כי</w:t>
            </w:r>
            <w:r>
              <w:rPr>
                <w:rFonts w:ascii="David" w:hAnsi="David" w:cs="David" w:hint="cs"/>
                <w:sz w:val="24"/>
                <w:szCs w:val="24"/>
                <w:rtl/>
              </w:rPr>
              <w:t xml:space="preserve"> אין בכך כדי להוות התחייבות והדבר תלוי גם בתכנון המוצע.</w:t>
            </w:r>
          </w:p>
        </w:tc>
      </w:tr>
      <w:tr w:rsidR="00F30C37" w14:paraId="3CA78BBA" w14:textId="77777777" w:rsidTr="00C02322">
        <w:tc>
          <w:tcPr>
            <w:tcW w:w="885" w:type="dxa"/>
          </w:tcPr>
          <w:p w14:paraId="6FED2274" w14:textId="77777777" w:rsidR="00F30C37" w:rsidRPr="00A92083" w:rsidRDefault="00F30C37" w:rsidP="00C02322">
            <w:pPr>
              <w:pStyle w:val="a8"/>
              <w:numPr>
                <w:ilvl w:val="0"/>
                <w:numId w:val="1"/>
              </w:numPr>
              <w:jc w:val="both"/>
              <w:rPr>
                <w:rFonts w:ascii="David" w:hAnsi="David" w:cs="David"/>
                <w:sz w:val="24"/>
                <w:szCs w:val="24"/>
                <w:rtl/>
              </w:rPr>
            </w:pPr>
          </w:p>
        </w:tc>
        <w:tc>
          <w:tcPr>
            <w:tcW w:w="3686" w:type="dxa"/>
          </w:tcPr>
          <w:p w14:paraId="774FBDD7" w14:textId="77777777" w:rsidR="00F30C37" w:rsidRPr="00F30C37" w:rsidRDefault="00F30C37" w:rsidP="00FA4025">
            <w:pPr>
              <w:jc w:val="both"/>
              <w:rPr>
                <w:rFonts w:ascii="David" w:hAnsi="David" w:cs="David"/>
                <w:sz w:val="24"/>
                <w:szCs w:val="24"/>
                <w:rtl/>
              </w:rPr>
            </w:pPr>
            <w:r w:rsidRPr="00F30C37">
              <w:rPr>
                <w:rFonts w:ascii="David" w:hAnsi="David" w:cs="David"/>
                <w:sz w:val="24"/>
                <w:szCs w:val="24"/>
                <w:rtl/>
              </w:rPr>
              <w:t>כחלק מהפתרון המוצע למיצג, יתכן כי הדבר יצריך סגירה של כ- 40 מ' מרצועת החוף, אנא אישורכם לעניין. בנוסף, אישור לכך שתהיה נגישות חלופית עבור נכים לירידה לחוף.</w:t>
            </w:r>
          </w:p>
        </w:tc>
        <w:tc>
          <w:tcPr>
            <w:tcW w:w="4109" w:type="dxa"/>
          </w:tcPr>
          <w:p w14:paraId="4932CB21" w14:textId="77777777" w:rsidR="00F30C37" w:rsidRDefault="00E534E7" w:rsidP="00FA4025">
            <w:pPr>
              <w:rPr>
                <w:rFonts w:ascii="David" w:hAnsi="David" w:cs="David"/>
                <w:sz w:val="24"/>
                <w:szCs w:val="24"/>
                <w:rtl/>
              </w:rPr>
            </w:pPr>
            <w:r>
              <w:rPr>
                <w:rFonts w:ascii="David" w:hAnsi="David" w:cs="David" w:hint="cs"/>
                <w:sz w:val="24"/>
                <w:szCs w:val="24"/>
                <w:rtl/>
              </w:rPr>
              <w:t>החברה אינה יכולה לאשר בקשה זו מראש. ככל שמיצג המוצע ידרוש סגירה או נגישות כאמור החברה תבחן את אפשרותה לסייע.</w:t>
            </w:r>
          </w:p>
        </w:tc>
      </w:tr>
      <w:tr w:rsidR="00F30C37" w14:paraId="02022134" w14:textId="77777777" w:rsidTr="00C02322">
        <w:tc>
          <w:tcPr>
            <w:tcW w:w="885" w:type="dxa"/>
          </w:tcPr>
          <w:p w14:paraId="02A83724" w14:textId="77777777" w:rsidR="00F30C37" w:rsidRPr="00A92083" w:rsidRDefault="00F30C37" w:rsidP="00C02322">
            <w:pPr>
              <w:pStyle w:val="a8"/>
              <w:numPr>
                <w:ilvl w:val="0"/>
                <w:numId w:val="1"/>
              </w:numPr>
              <w:jc w:val="both"/>
              <w:rPr>
                <w:rFonts w:ascii="David" w:hAnsi="David" w:cs="David"/>
                <w:sz w:val="24"/>
                <w:szCs w:val="24"/>
                <w:rtl/>
              </w:rPr>
            </w:pPr>
          </w:p>
        </w:tc>
        <w:tc>
          <w:tcPr>
            <w:tcW w:w="3686" w:type="dxa"/>
          </w:tcPr>
          <w:p w14:paraId="0A580805" w14:textId="77777777" w:rsidR="00F30C37" w:rsidRPr="00F30C37" w:rsidRDefault="00F30C37" w:rsidP="00FA4025">
            <w:pPr>
              <w:jc w:val="both"/>
              <w:rPr>
                <w:rFonts w:ascii="David" w:hAnsi="David" w:cs="David"/>
                <w:sz w:val="24"/>
                <w:szCs w:val="24"/>
                <w:rtl/>
              </w:rPr>
            </w:pPr>
            <w:r w:rsidRPr="00F30C37">
              <w:rPr>
                <w:rFonts w:ascii="David" w:hAnsi="David" w:cs="David"/>
                <w:sz w:val="24"/>
                <w:szCs w:val="24"/>
                <w:rtl/>
              </w:rPr>
              <w:t>סעיף 12 להסכם – לאור לוחות הזמנים הצפופים והעובדה שלא בהכרח יהיו 45 ימים עד למועדי התשלום (ולחלקם בהכרח לא יהיו), נבקש את אישורכם לכך שככל שהחשבון יוגש בזמן ובכפוף לאישור העירייה, החשבונות ישולמו במועד הקבוע בסעיף 12 גם אם לא עברו 45 ימים.</w:t>
            </w:r>
          </w:p>
        </w:tc>
        <w:tc>
          <w:tcPr>
            <w:tcW w:w="4109" w:type="dxa"/>
          </w:tcPr>
          <w:p w14:paraId="6E38542C" w14:textId="77777777" w:rsidR="00F30C37" w:rsidRDefault="001D454A" w:rsidP="00FA4025">
            <w:pPr>
              <w:rPr>
                <w:rFonts w:ascii="David" w:hAnsi="David" w:cs="David"/>
                <w:sz w:val="24"/>
                <w:szCs w:val="24"/>
                <w:rtl/>
              </w:rPr>
            </w:pPr>
            <w:r>
              <w:rPr>
                <w:rFonts w:ascii="David" w:hAnsi="David" w:cs="David" w:hint="cs"/>
                <w:sz w:val="24"/>
                <w:szCs w:val="24"/>
                <w:rtl/>
              </w:rPr>
              <w:t>בקשה מתקבלת באופן חלקי. במקום 45 ימים יעמוד המועד על 21 ימים כאשר החברה תעשה ככל שביכולתה לשלם במועד הקבוע בסעיף 12 גם אם טרם עברו 21 ימים.</w:t>
            </w:r>
          </w:p>
        </w:tc>
      </w:tr>
    </w:tbl>
    <w:p w14:paraId="26C06A96" w14:textId="77777777" w:rsidR="00F30C37" w:rsidRPr="00F30C37" w:rsidRDefault="00F30C37" w:rsidP="00F30C37">
      <w:pPr>
        <w:jc w:val="both"/>
        <w:rPr>
          <w:rFonts w:ascii="David" w:hAnsi="David" w:cs="David"/>
          <w:sz w:val="24"/>
          <w:szCs w:val="24"/>
          <w:rtl/>
        </w:rPr>
      </w:pPr>
      <w:r w:rsidRPr="00F30C37">
        <w:rPr>
          <w:rFonts w:ascii="David" w:hAnsi="David" w:cs="David"/>
          <w:sz w:val="24"/>
          <w:szCs w:val="24"/>
          <w:rtl/>
        </w:rPr>
        <w:tab/>
      </w:r>
    </w:p>
    <w:p w14:paraId="3EC5B3CB" w14:textId="77777777" w:rsidR="00FA4025" w:rsidRDefault="00FA4025" w:rsidP="00FA4025">
      <w:pPr>
        <w:jc w:val="center"/>
        <w:rPr>
          <w:rFonts w:ascii="David" w:hAnsi="David" w:cs="David"/>
          <w:sz w:val="24"/>
          <w:szCs w:val="24"/>
          <w:rtl/>
        </w:rPr>
      </w:pPr>
      <w:r>
        <w:rPr>
          <w:rFonts w:ascii="David" w:hAnsi="David" w:cs="David" w:hint="cs"/>
          <w:sz w:val="24"/>
          <w:szCs w:val="24"/>
          <w:rtl/>
        </w:rPr>
        <w:t>ברכה,</w:t>
      </w:r>
    </w:p>
    <w:p w14:paraId="418F3F2C" w14:textId="77777777" w:rsidR="00FA4025" w:rsidRDefault="00FA4025" w:rsidP="00FA4025">
      <w:pPr>
        <w:jc w:val="center"/>
        <w:rPr>
          <w:rFonts w:ascii="David" w:hAnsi="David" w:cs="David"/>
          <w:sz w:val="24"/>
          <w:szCs w:val="24"/>
          <w:rtl/>
        </w:rPr>
      </w:pPr>
      <w:r>
        <w:rPr>
          <w:rFonts w:ascii="David" w:hAnsi="David" w:cs="David" w:hint="cs"/>
          <w:sz w:val="24"/>
          <w:szCs w:val="24"/>
          <w:rtl/>
        </w:rPr>
        <w:t>חוף בת-ים ליזמות ופיתוח בע"מ</w:t>
      </w:r>
    </w:p>
    <w:p w14:paraId="2F775F51" w14:textId="77777777" w:rsidR="00FA4025" w:rsidRDefault="00FA4025" w:rsidP="00FA4025">
      <w:pPr>
        <w:jc w:val="both"/>
        <w:rPr>
          <w:rFonts w:ascii="David" w:hAnsi="David" w:cs="David"/>
          <w:sz w:val="24"/>
          <w:szCs w:val="24"/>
          <w:rtl/>
        </w:rPr>
      </w:pPr>
      <w:r>
        <w:rPr>
          <w:rFonts w:ascii="David" w:hAnsi="David" w:cs="David" w:hint="cs"/>
          <w:sz w:val="24"/>
          <w:szCs w:val="24"/>
          <w:rtl/>
        </w:rPr>
        <w:t>על המציעים לצרף מסמך זה להצעתם חתום על ידם בחתימה ובחותמת</w:t>
      </w:r>
    </w:p>
    <w:p w14:paraId="6B14D63B" w14:textId="77777777" w:rsidR="00FA4025" w:rsidRDefault="00FA4025" w:rsidP="00FA4025">
      <w:pPr>
        <w:jc w:val="center"/>
        <w:rPr>
          <w:rFonts w:ascii="David" w:hAnsi="David" w:cs="David"/>
          <w:sz w:val="24"/>
          <w:szCs w:val="24"/>
          <w:rtl/>
        </w:rPr>
      </w:pPr>
      <w:r>
        <w:rPr>
          <w:rFonts w:ascii="David" w:hAnsi="David" w:cs="David" w:hint="cs"/>
          <w:sz w:val="24"/>
          <w:szCs w:val="24"/>
          <w:rtl/>
        </w:rPr>
        <w:t>________________</w:t>
      </w:r>
    </w:p>
    <w:p w14:paraId="196B981C" w14:textId="77777777" w:rsidR="00FA4025" w:rsidRDefault="00FA4025" w:rsidP="00FA4025">
      <w:pPr>
        <w:jc w:val="center"/>
        <w:rPr>
          <w:rFonts w:ascii="David" w:hAnsi="David" w:cs="David"/>
          <w:sz w:val="24"/>
          <w:szCs w:val="24"/>
          <w:rtl/>
        </w:rPr>
      </w:pPr>
      <w:r>
        <w:rPr>
          <w:rFonts w:ascii="David" w:hAnsi="David" w:cs="David" w:hint="cs"/>
          <w:sz w:val="24"/>
          <w:szCs w:val="24"/>
          <w:rtl/>
        </w:rPr>
        <w:t>חתימה וחותמת הקבלן</w:t>
      </w:r>
    </w:p>
    <w:p w14:paraId="485DD67A" w14:textId="2A1C1E47" w:rsidR="00FA4025" w:rsidRDefault="00FA4025"/>
    <w:sectPr w:rsidR="00FA4025" w:rsidSect="00CF55C5">
      <w:headerReference w:type="even" r:id="rId7"/>
      <w:headerReference w:type="default" r:id="rId8"/>
      <w:footerReference w:type="even" r:id="rId9"/>
      <w:footerReference w:type="default" r:id="rId10"/>
      <w:headerReference w:type="first" r:id="rId11"/>
      <w:footerReference w:type="first" r:id="rId12"/>
      <w:pgSz w:w="11906" w:h="16838"/>
      <w:pgMar w:top="851" w:right="1416" w:bottom="1440" w:left="1800" w:header="170"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41D9E" w14:textId="77777777" w:rsidR="00C70644" w:rsidRDefault="00C70644">
      <w:pPr>
        <w:spacing w:after="0" w:line="240" w:lineRule="auto"/>
      </w:pPr>
      <w:r>
        <w:separator/>
      </w:r>
    </w:p>
  </w:endnote>
  <w:endnote w:type="continuationSeparator" w:id="0">
    <w:p w14:paraId="796B7A31" w14:textId="77777777" w:rsidR="00C70644" w:rsidRDefault="00C70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1E731" w14:textId="77777777" w:rsidR="00B01F60" w:rsidRDefault="00C706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5DAD2" w14:textId="77777777" w:rsidR="00E303A0" w:rsidRDefault="00B00E9D" w:rsidP="00E303A0">
    <w:pPr>
      <w:tabs>
        <w:tab w:val="left" w:pos="1856"/>
      </w:tabs>
      <w:spacing w:after="0"/>
      <w:rPr>
        <w:rtl/>
      </w:rPr>
    </w:pPr>
    <w:r>
      <w:rPr>
        <w:rtl/>
      </w:rPr>
      <w:t>___________________________________________________________________</w:t>
    </w:r>
  </w:p>
  <w:p w14:paraId="3A2881BB" w14:textId="77777777" w:rsidR="00E303A0" w:rsidRPr="00E303A0" w:rsidRDefault="00B00E9D" w:rsidP="006F77F1">
    <w:pPr>
      <w:rPr>
        <w:b/>
        <w:bCs/>
      </w:rPr>
    </w:pPr>
    <w:r>
      <w:rPr>
        <w:b/>
        <w:bCs/>
        <w:rtl/>
      </w:rPr>
      <w:t>רח' גנרל קניג 10 בת-ים ת.ד. 10 מיקוד 59576 טלפון: 03-5</w:t>
    </w:r>
    <w:r>
      <w:rPr>
        <w:rFonts w:hint="cs"/>
        <w:b/>
        <w:bCs/>
        <w:rtl/>
      </w:rPr>
      <w:t>515830</w:t>
    </w:r>
    <w:r>
      <w:rPr>
        <w:b/>
        <w:bCs/>
        <w:rtl/>
      </w:rPr>
      <w:t xml:space="preserve"> </w:t>
    </w:r>
    <w:r>
      <w:rPr>
        <w:rFonts w:hint="cs"/>
        <w:b/>
        <w:bCs/>
        <w:rtl/>
      </w:rPr>
      <w:t>פקס מס' 03-5515821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688D5" w14:textId="77777777" w:rsidR="00B01F60" w:rsidRDefault="00C706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B3E17" w14:textId="77777777" w:rsidR="00C70644" w:rsidRDefault="00C70644">
      <w:pPr>
        <w:spacing w:after="0" w:line="240" w:lineRule="auto"/>
      </w:pPr>
      <w:r>
        <w:separator/>
      </w:r>
    </w:p>
  </w:footnote>
  <w:footnote w:type="continuationSeparator" w:id="0">
    <w:p w14:paraId="4DDCF3F6" w14:textId="77777777" w:rsidR="00C70644" w:rsidRDefault="00C70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A1D41" w14:textId="77777777" w:rsidR="00B01F60" w:rsidRDefault="00C7064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9267" w14:textId="77777777" w:rsidR="00E303A0" w:rsidRDefault="00B00E9D" w:rsidP="003D33AF">
    <w:pPr>
      <w:pStyle w:val="a3"/>
      <w:rPr>
        <w:rtl/>
      </w:rPr>
    </w:pPr>
    <w:r>
      <w:rPr>
        <w:rtl/>
      </w:rPr>
      <w:tab/>
    </w:r>
    <w:r>
      <w:rPr>
        <w:noProof/>
      </w:rPr>
      <w:drawing>
        <wp:inline distT="0" distB="0" distL="0" distR="0" wp14:anchorId="17939594" wp14:editId="13DDFBA7">
          <wp:extent cx="2190750" cy="1021259"/>
          <wp:effectExtent l="19050" t="0" r="0" b="0"/>
          <wp:docPr id="3" name="תמונה 2" descr="Hof_Bat_Y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f_Bat_Yam.jpg"/>
                  <pic:cNvPicPr/>
                </pic:nvPicPr>
                <pic:blipFill>
                  <a:blip r:embed="rId1"/>
                  <a:stretch>
                    <a:fillRect/>
                  </a:stretch>
                </pic:blipFill>
                <pic:spPr>
                  <a:xfrm>
                    <a:off x="0" y="0"/>
                    <a:ext cx="2198337" cy="10247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26B48" w14:textId="77777777" w:rsidR="00B01F60" w:rsidRDefault="00C7064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51128"/>
    <w:multiLevelType w:val="hybridMultilevel"/>
    <w:tmpl w:val="A4666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025"/>
    <w:rsid w:val="000246EB"/>
    <w:rsid w:val="001D454A"/>
    <w:rsid w:val="00256CDB"/>
    <w:rsid w:val="00317A43"/>
    <w:rsid w:val="003B6A48"/>
    <w:rsid w:val="005634FC"/>
    <w:rsid w:val="005D6510"/>
    <w:rsid w:val="00B00E9D"/>
    <w:rsid w:val="00BF7690"/>
    <w:rsid w:val="00C70644"/>
    <w:rsid w:val="00D914D0"/>
    <w:rsid w:val="00E4616C"/>
    <w:rsid w:val="00E534E7"/>
    <w:rsid w:val="00EF7C9A"/>
    <w:rsid w:val="00F30C37"/>
    <w:rsid w:val="00FA40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9AF2D"/>
  <w15:chartTrackingRefBased/>
  <w15:docId w15:val="{BBC4AFE3-02C6-493A-8CE6-E5A512C3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025"/>
    <w:pPr>
      <w:bidi/>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4025"/>
    <w:pPr>
      <w:tabs>
        <w:tab w:val="center" w:pos="4153"/>
        <w:tab w:val="right" w:pos="8306"/>
      </w:tabs>
      <w:spacing w:after="0" w:line="240" w:lineRule="auto"/>
    </w:pPr>
  </w:style>
  <w:style w:type="character" w:customStyle="1" w:styleId="a4">
    <w:name w:val="כותרת עליונה תו"/>
    <w:basedOn w:val="a0"/>
    <w:link w:val="a3"/>
    <w:uiPriority w:val="99"/>
    <w:rsid w:val="00FA4025"/>
    <w:rPr>
      <w:rFonts w:eastAsiaTheme="minorEastAsia"/>
    </w:rPr>
  </w:style>
  <w:style w:type="paragraph" w:styleId="a5">
    <w:name w:val="footer"/>
    <w:basedOn w:val="a"/>
    <w:link w:val="a6"/>
    <w:uiPriority w:val="99"/>
    <w:unhideWhenUsed/>
    <w:rsid w:val="00FA4025"/>
    <w:pPr>
      <w:tabs>
        <w:tab w:val="center" w:pos="4153"/>
        <w:tab w:val="right" w:pos="8306"/>
      </w:tabs>
      <w:spacing w:after="0" w:line="240" w:lineRule="auto"/>
    </w:pPr>
  </w:style>
  <w:style w:type="character" w:customStyle="1" w:styleId="a6">
    <w:name w:val="כותרת תחתונה תו"/>
    <w:basedOn w:val="a0"/>
    <w:link w:val="a5"/>
    <w:uiPriority w:val="99"/>
    <w:rsid w:val="00FA4025"/>
    <w:rPr>
      <w:rFonts w:eastAsiaTheme="minorEastAsia"/>
    </w:rPr>
  </w:style>
  <w:style w:type="table" w:styleId="a7">
    <w:name w:val="Table Grid"/>
    <w:basedOn w:val="a1"/>
    <w:uiPriority w:val="39"/>
    <w:rsid w:val="00FA4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A4025"/>
    <w:pPr>
      <w:ind w:left="720"/>
      <w:contextualSpacing/>
    </w:pPr>
  </w:style>
  <w:style w:type="paragraph" w:styleId="a9">
    <w:name w:val="Revision"/>
    <w:hidden/>
    <w:uiPriority w:val="99"/>
    <w:semiHidden/>
    <w:rsid w:val="00D914D0"/>
    <w:pPr>
      <w:spacing w:after="0" w:line="240" w:lineRule="auto"/>
    </w:pPr>
    <w:rPr>
      <w:rFonts w:eastAsiaTheme="minorEastAsia"/>
    </w:rPr>
  </w:style>
  <w:style w:type="character" w:styleId="aa">
    <w:name w:val="annotation reference"/>
    <w:basedOn w:val="a0"/>
    <w:uiPriority w:val="99"/>
    <w:semiHidden/>
    <w:unhideWhenUsed/>
    <w:rsid w:val="00D914D0"/>
    <w:rPr>
      <w:sz w:val="16"/>
      <w:szCs w:val="16"/>
    </w:rPr>
  </w:style>
  <w:style w:type="paragraph" w:styleId="ab">
    <w:name w:val="annotation text"/>
    <w:basedOn w:val="a"/>
    <w:link w:val="ac"/>
    <w:uiPriority w:val="99"/>
    <w:semiHidden/>
    <w:unhideWhenUsed/>
    <w:rsid w:val="00D914D0"/>
    <w:pPr>
      <w:spacing w:line="240" w:lineRule="auto"/>
    </w:pPr>
    <w:rPr>
      <w:sz w:val="20"/>
      <w:szCs w:val="20"/>
    </w:rPr>
  </w:style>
  <w:style w:type="character" w:customStyle="1" w:styleId="ac">
    <w:name w:val="טקסט הערה תו"/>
    <w:basedOn w:val="a0"/>
    <w:link w:val="ab"/>
    <w:uiPriority w:val="99"/>
    <w:semiHidden/>
    <w:rsid w:val="00D914D0"/>
    <w:rPr>
      <w:rFonts w:eastAsiaTheme="minorEastAsia"/>
      <w:sz w:val="20"/>
      <w:szCs w:val="20"/>
    </w:rPr>
  </w:style>
  <w:style w:type="paragraph" w:styleId="ad">
    <w:name w:val="annotation subject"/>
    <w:basedOn w:val="ab"/>
    <w:next w:val="ab"/>
    <w:link w:val="ae"/>
    <w:uiPriority w:val="99"/>
    <w:semiHidden/>
    <w:unhideWhenUsed/>
    <w:rsid w:val="00D914D0"/>
    <w:rPr>
      <w:b/>
      <w:bCs/>
    </w:rPr>
  </w:style>
  <w:style w:type="character" w:customStyle="1" w:styleId="ae">
    <w:name w:val="נושא הערה תו"/>
    <w:basedOn w:val="ac"/>
    <w:link w:val="ad"/>
    <w:uiPriority w:val="99"/>
    <w:semiHidden/>
    <w:rsid w:val="00D914D0"/>
    <w:rPr>
      <w:rFonts w:eastAsiaTheme="minorEastAsia"/>
      <w:b/>
      <w:bCs/>
      <w:sz w:val="20"/>
      <w:szCs w:val="20"/>
    </w:rPr>
  </w:style>
  <w:style w:type="paragraph" w:styleId="af">
    <w:name w:val="Balloon Text"/>
    <w:basedOn w:val="a"/>
    <w:link w:val="af0"/>
    <w:uiPriority w:val="99"/>
    <w:semiHidden/>
    <w:unhideWhenUsed/>
    <w:rsid w:val="00D914D0"/>
    <w:pPr>
      <w:spacing w:after="0" w:line="240" w:lineRule="auto"/>
    </w:pPr>
    <w:rPr>
      <w:rFonts w:ascii="Tahoma" w:hAnsi="Tahoma" w:cs="Tahoma"/>
      <w:sz w:val="18"/>
      <w:szCs w:val="18"/>
    </w:rPr>
  </w:style>
  <w:style w:type="character" w:customStyle="1" w:styleId="af0">
    <w:name w:val="טקסט בלונים תו"/>
    <w:basedOn w:val="a0"/>
    <w:link w:val="af"/>
    <w:uiPriority w:val="99"/>
    <w:semiHidden/>
    <w:rsid w:val="00D914D0"/>
    <w:rPr>
      <w:rFonts w:ascii="Tahoma" w:eastAsiaTheme="minorEastAsi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2509</Characters>
  <Application>Microsoft Office Word</Application>
  <DocSecurity>0</DocSecurity>
  <Lines>20</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dc:creator>
  <cp:keywords/>
  <dc:description/>
  <cp:lastModifiedBy>Miriam</cp:lastModifiedBy>
  <cp:revision>2</cp:revision>
  <dcterms:created xsi:type="dcterms:W3CDTF">2021-06-09T07:00:00Z</dcterms:created>
  <dcterms:modified xsi:type="dcterms:W3CDTF">2021-06-09T07:00:00Z</dcterms:modified>
</cp:coreProperties>
</file>