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D3225" w:rsidRPr="005D3225" w:rsidRDefault="005D3225" w:rsidP="005D3225">
      <w:pPr>
        <w:rPr>
          <w:rtl/>
        </w:rPr>
      </w:pP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0D252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 w:hint="cs"/>
          <w:sz w:val="25"/>
          <w:szCs w:val="25"/>
          <w:rtl/>
        </w:rPr>
        <w:t xml:space="preserve">                          </w:t>
      </w:r>
      <w:r w:rsidR="000D252E">
        <w:rPr>
          <w:rFonts w:cs="David" w:hint="cs"/>
          <w:sz w:val="25"/>
          <w:szCs w:val="25"/>
          <w:rtl/>
        </w:rPr>
        <w:t>17 פברואר 2021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D252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FD4003" w:rsidRDefault="00CB3939" w:rsidP="00EF06B9">
            <w:pPr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FD4003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משפחה (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משפחה מיטיבה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FD4003" w:rsidRDefault="009E5429" w:rsidP="00821D1F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י"א-ט'  בדרוג 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>
              <w:rPr>
                <w:rFonts w:cs="David" w:hint="cs"/>
                <w:sz w:val="25"/>
                <w:szCs w:val="25"/>
                <w:rtl/>
              </w:rPr>
              <w:t xml:space="preserve"> ובהתאם להסכם העבודה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FD4003" w:rsidRDefault="000D252E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70%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FD4003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4003" w:rsidRDefault="00FD4003" w:rsidP="00EF06B9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טיפול במשפחות 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 במצוקה  ומשבר  להם ילדים הנמצאים במצבי סיכון , תמיכה  ולווי למיצוי זכויות וסיוע חומרי  , במטרה לשפר  את תפקודם   האישי המשפחתי  והחברתי  בהתאם  לצרכי המשפחות  ועפ"י  מדיניות מרד  הרווחה  והרשות המקומית  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FD400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FD4003" w:rsidRPr="00FD400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4003" w:rsidRPr="00FD4003" w:rsidRDefault="00FD4003" w:rsidP="00EF06B9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עדיפות לבעלי ניסיון  בתחום הרלבנטי.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מיומנויות מחשב</w:t>
            </w:r>
          </w:p>
          <w:p w:rsidR="00FD1971" w:rsidRPr="00FD400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FD4003" w:rsidTr="00DE6277">
        <w:trPr>
          <w:trHeight w:val="70"/>
        </w:trPr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FD4003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FD4003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EF06B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9E5429">
        <w:rPr>
          <w:rFonts w:cs="David" w:hint="cs"/>
          <w:b/>
          <w:bCs/>
          <w:sz w:val="32"/>
          <w:szCs w:val="32"/>
          <w:rtl/>
        </w:rPr>
        <w:t>משפחה (</w:t>
      </w:r>
      <w:r w:rsidR="00EF06B9">
        <w:rPr>
          <w:rFonts w:cs="David" w:hint="cs"/>
          <w:b/>
          <w:bCs/>
          <w:sz w:val="32"/>
          <w:szCs w:val="32"/>
          <w:rtl/>
        </w:rPr>
        <w:t xml:space="preserve">משפחה מיטיבה </w:t>
      </w:r>
      <w:r w:rsidR="009E5429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D3225" w:rsidRPr="007B6C7C" w:rsidRDefault="005D3225" w:rsidP="000D252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5D3225" w:rsidRPr="007B6C7C" w:rsidRDefault="005D3225" w:rsidP="000D25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 w:rsidR="000D252E">
        <w:rPr>
          <w:rFonts w:hint="cs"/>
          <w:b/>
          <w:bCs/>
          <w:u w:val="single"/>
          <w:rtl/>
        </w:rPr>
        <w:t xml:space="preserve">4.3.21 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D252E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A3487"/>
    <w:rsid w:val="005D3225"/>
    <w:rsid w:val="005E6A9D"/>
    <w:rsid w:val="00603160"/>
    <w:rsid w:val="006165E7"/>
    <w:rsid w:val="0062075F"/>
    <w:rsid w:val="00667CB5"/>
    <w:rsid w:val="00785A49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B1EC2"/>
    <w:rsid w:val="008D60A5"/>
    <w:rsid w:val="00924E2B"/>
    <w:rsid w:val="009B27BF"/>
    <w:rsid w:val="009E5429"/>
    <w:rsid w:val="009F032F"/>
    <w:rsid w:val="009F543C"/>
    <w:rsid w:val="00A07886"/>
    <w:rsid w:val="00AA2D32"/>
    <w:rsid w:val="00B521CF"/>
    <w:rsid w:val="00B613B9"/>
    <w:rsid w:val="00BC4C76"/>
    <w:rsid w:val="00C85428"/>
    <w:rsid w:val="00CB3939"/>
    <w:rsid w:val="00CB743E"/>
    <w:rsid w:val="00CC1F67"/>
    <w:rsid w:val="00D03643"/>
    <w:rsid w:val="00D103E3"/>
    <w:rsid w:val="00D209AC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D88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956-BABE-4869-86F6-34E6B05C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2020-09-10T07:53:00Z</cp:lastPrinted>
  <dcterms:created xsi:type="dcterms:W3CDTF">2021-02-16T05:07:00Z</dcterms:created>
  <dcterms:modified xsi:type="dcterms:W3CDTF">2021-02-16T05:08:00Z</dcterms:modified>
</cp:coreProperties>
</file>