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59" w:rsidRDefault="004A4559" w:rsidP="004A4559">
      <w:pPr>
        <w:rPr>
          <w:rtl/>
        </w:rPr>
      </w:pPr>
    </w:p>
    <w:tbl>
      <w:tblPr>
        <w:tblW w:w="0" w:type="auto"/>
        <w:jc w:val="center"/>
        <w:tblInd w:w="2676" w:type="dxa"/>
        <w:tblLook w:val="01E0" w:firstRow="1" w:lastRow="1" w:firstColumn="1" w:lastColumn="1" w:noHBand="0" w:noVBand="0"/>
      </w:tblPr>
      <w:tblGrid>
        <w:gridCol w:w="570"/>
        <w:gridCol w:w="1229"/>
        <w:gridCol w:w="714"/>
      </w:tblGrid>
      <w:tr w:rsidR="00BB5335" w:rsidRPr="002A014A" w:rsidTr="003B7DF0">
        <w:trPr>
          <w:jc w:val="center"/>
        </w:trPr>
        <w:tc>
          <w:tcPr>
            <w:tcW w:w="570" w:type="dxa"/>
            <w:shd w:val="clear" w:color="auto" w:fill="auto"/>
          </w:tcPr>
          <w:p w:rsidR="00BB5335" w:rsidRPr="002A014A" w:rsidRDefault="00BB5335" w:rsidP="00E4492E">
            <w:pPr>
              <w:bidi w:val="0"/>
              <w:spacing w:before="6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A014A">
              <w:rPr>
                <w:rFonts w:ascii="Arial" w:hAnsi="Arial" w:cs="Arial"/>
                <w:color w:val="000000"/>
                <w:sz w:val="12"/>
                <w:szCs w:val="12"/>
              </w:rPr>
              <w:t>DATE:</w:t>
            </w:r>
          </w:p>
        </w:tc>
        <w:tc>
          <w:tcPr>
            <w:tcW w:w="1229" w:type="dxa"/>
            <w:tcBorders>
              <w:bottom w:val="single" w:sz="2" w:space="0" w:color="000000"/>
            </w:tcBorders>
            <w:shd w:val="clear" w:color="auto" w:fill="auto"/>
          </w:tcPr>
          <w:p w:rsidR="00BB5335" w:rsidRPr="00FF594E" w:rsidRDefault="00BB5335" w:rsidP="00453C16">
            <w:pPr>
              <w:bidi w:val="0"/>
              <w:spacing w:before="60"/>
              <w:ind w:left="-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94E">
              <w:rPr>
                <w:rFonts w:ascii="Arial" w:hAnsi="Arial" w:cs="Arial"/>
                <w:color w:val="000000"/>
                <w:sz w:val="20"/>
                <w:szCs w:val="20"/>
                <w:rtl/>
              </w:rPr>
              <w:fldChar w:fldCharType="begin"/>
            </w:r>
            <w:r w:rsidRPr="00FF594E">
              <w:rPr>
                <w:rFonts w:ascii="Arial" w:hAnsi="Arial" w:cs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FF594E">
              <w:rPr>
                <w:rFonts w:ascii="Arial" w:hAnsi="Arial" w:cs="Arial" w:hint="cs"/>
                <w:color w:val="000000"/>
                <w:sz w:val="20"/>
                <w:szCs w:val="20"/>
              </w:rPr>
              <w:instrText>CREATEDATE  \@ "dd/MM/yyyy"  \* MERGEFORMAT</w:instrText>
            </w:r>
            <w:r w:rsidRPr="00FF594E">
              <w:rPr>
                <w:rFonts w:ascii="Arial" w:hAnsi="Arial" w:cs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FF594E">
              <w:rPr>
                <w:rFonts w:ascii="Arial" w:hAnsi="Arial" w:cs="Arial"/>
                <w:color w:val="000000"/>
                <w:sz w:val="20"/>
                <w:szCs w:val="20"/>
                <w:rtl/>
              </w:rPr>
              <w:fldChar w:fldCharType="separate"/>
            </w:r>
            <w:r w:rsidR="00DA009C">
              <w:rPr>
                <w:rFonts w:ascii="Arial" w:hAnsi="Arial" w:cs="Arial"/>
                <w:noProof/>
                <w:color w:val="000000"/>
                <w:sz w:val="20"/>
                <w:szCs w:val="20"/>
                <w:rtl/>
              </w:rPr>
              <w:t>‏26/02/2018</w:t>
            </w:r>
            <w:r w:rsidRPr="00FF594E">
              <w:rPr>
                <w:rFonts w:ascii="Arial" w:hAnsi="Arial" w:cs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14" w:type="dxa"/>
            <w:shd w:val="clear" w:color="auto" w:fill="auto"/>
          </w:tcPr>
          <w:p w:rsidR="00BB5335" w:rsidRPr="002A014A" w:rsidRDefault="00BB5335" w:rsidP="00E4492E">
            <w:pPr>
              <w:bidi w:val="0"/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14A"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>תאריך:</w:t>
            </w:r>
          </w:p>
        </w:tc>
      </w:tr>
      <w:tr w:rsidR="00BB5335" w:rsidRPr="002A014A" w:rsidTr="003B7DF0">
        <w:trPr>
          <w:jc w:val="center"/>
        </w:trPr>
        <w:tc>
          <w:tcPr>
            <w:tcW w:w="570" w:type="dxa"/>
            <w:shd w:val="clear" w:color="auto" w:fill="auto"/>
          </w:tcPr>
          <w:p w:rsidR="00BB5335" w:rsidRPr="002A014A" w:rsidRDefault="00BB5335" w:rsidP="00E4492E">
            <w:pPr>
              <w:bidi w:val="0"/>
              <w:spacing w:before="120"/>
              <w:rPr>
                <w:rFonts w:ascii="Arial" w:hAnsi="Arial"/>
                <w:color w:val="000000"/>
                <w:sz w:val="12"/>
                <w:szCs w:val="12"/>
              </w:rPr>
            </w:pPr>
            <w:r w:rsidRPr="002A014A">
              <w:rPr>
                <w:rFonts w:ascii="Arial" w:hAnsi="Arial"/>
                <w:color w:val="000000"/>
                <w:sz w:val="12"/>
                <w:szCs w:val="12"/>
              </w:rPr>
              <w:t>REF: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B5335" w:rsidRPr="002A014A" w:rsidRDefault="00BB5335" w:rsidP="00E4492E">
            <w:pPr>
              <w:bidi w:val="0"/>
              <w:spacing w:before="12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</w:tcPr>
          <w:p w:rsidR="00BB5335" w:rsidRPr="002A014A" w:rsidRDefault="00BB5335" w:rsidP="00E4492E">
            <w:pPr>
              <w:pStyle w:val="a7"/>
              <w:bidi w:val="0"/>
              <w:spacing w:before="120"/>
              <w:jc w:val="right"/>
              <w:rPr>
                <w:rFonts w:ascii="Arial" w:hAnsi="Arial" w:cs="Arial"/>
                <w:color w:val="000000"/>
                <w:rtl/>
              </w:rPr>
            </w:pPr>
            <w:r w:rsidRPr="002A014A">
              <w:rPr>
                <w:rFonts w:ascii="Arial" w:hAnsi="Arial" w:cs="Arial" w:hint="cs"/>
                <w:color w:val="000000"/>
                <w:rtl/>
              </w:rPr>
              <w:t>מספרנו:</w:t>
            </w:r>
          </w:p>
        </w:tc>
      </w:tr>
    </w:tbl>
    <w:p w:rsidR="00BB5335" w:rsidRDefault="00BB5335" w:rsidP="00BB5335">
      <w:pPr>
        <w:bidi w:val="0"/>
        <w:rPr>
          <w:rFonts w:ascii="Arial" w:hAnsi="Arial"/>
          <w:sz w:val="12"/>
          <w:szCs w:val="12"/>
        </w:rPr>
      </w:pPr>
    </w:p>
    <w:p w:rsidR="00BB5335" w:rsidRDefault="00BB5335" w:rsidP="00BB5335">
      <w:pPr>
        <w:bidi w:val="0"/>
        <w:rPr>
          <w:rFonts w:ascii="Arial" w:hAnsi="Arial"/>
          <w:sz w:val="12"/>
          <w:szCs w:val="12"/>
        </w:rPr>
      </w:pPr>
    </w:p>
    <w:p w:rsidR="00BB5335" w:rsidRDefault="00BB5335" w:rsidP="0000250C">
      <w:pPr>
        <w:rPr>
          <w:rtl/>
        </w:rPr>
      </w:pPr>
    </w:p>
    <w:p w:rsidR="00927826" w:rsidRDefault="00927826" w:rsidP="00927826">
      <w:pPr>
        <w:pStyle w:val="a9"/>
        <w:rPr>
          <w:rtl/>
        </w:rPr>
      </w:pPr>
      <w:r>
        <w:rPr>
          <w:rtl/>
        </w:rPr>
        <w:t>לכבוד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927826" w:rsidRDefault="00927826" w:rsidP="00927826">
      <w:pPr>
        <w:pStyle w:val="a9"/>
        <w:rPr>
          <w:rtl/>
        </w:rPr>
      </w:pPr>
      <w:r>
        <w:rPr>
          <w:rFonts w:hint="cs"/>
          <w:rtl/>
        </w:rPr>
        <w:t>עו"ד חנה כהן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</w:t>
      </w:r>
    </w:p>
    <w:p w:rsidR="00927826" w:rsidRPr="0017756A" w:rsidRDefault="00927826" w:rsidP="00927826">
      <w:pPr>
        <w:pStyle w:val="a9"/>
        <w:rPr>
          <w:b/>
          <w:bCs/>
          <w:u w:val="single"/>
          <w:rtl/>
        </w:rPr>
      </w:pPr>
      <w:r w:rsidRPr="00FF6CF6">
        <w:rPr>
          <w:rFonts w:hint="cs"/>
          <w:b/>
          <w:bCs/>
          <w:u w:val="single"/>
          <w:rtl/>
        </w:rPr>
        <w:t xml:space="preserve">עיריית </w:t>
      </w:r>
      <w:r>
        <w:rPr>
          <w:rFonts w:hint="cs"/>
          <w:b/>
          <w:bCs/>
          <w:u w:val="single"/>
          <w:rtl/>
        </w:rPr>
        <w:t>בת-ים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</w:t>
      </w:r>
      <w:r w:rsidRPr="0017756A">
        <w:rPr>
          <w:rFonts w:hint="cs"/>
          <w:b/>
          <w:bCs/>
          <w:u w:val="single"/>
          <w:rtl/>
        </w:rPr>
        <w:t xml:space="preserve">בדואר אלקטרוני: </w:t>
      </w:r>
      <w:r>
        <w:rPr>
          <w:b/>
          <w:bCs/>
          <w:u w:val="single"/>
        </w:rPr>
        <w:t>hanna_c@bat-yam.muni.il</w:t>
      </w:r>
    </w:p>
    <w:p w:rsidR="00927826" w:rsidRDefault="00927826" w:rsidP="00927826">
      <w:pPr>
        <w:pStyle w:val="a9"/>
        <w:rPr>
          <w:rtl/>
        </w:rPr>
      </w:pPr>
    </w:p>
    <w:p w:rsidR="00927826" w:rsidRDefault="00927826" w:rsidP="00927826">
      <w:pPr>
        <w:pStyle w:val="a9"/>
        <w:rPr>
          <w:rtl/>
        </w:rPr>
      </w:pPr>
    </w:p>
    <w:p w:rsidR="00927826" w:rsidRDefault="00927826" w:rsidP="00927826">
      <w:pPr>
        <w:pStyle w:val="a9"/>
        <w:jc w:val="center"/>
        <w:rPr>
          <w:b/>
          <w:bCs/>
          <w:u w:val="single"/>
          <w:rtl/>
        </w:rPr>
      </w:pPr>
      <w:r w:rsidRPr="0070742A">
        <w:rPr>
          <w:b/>
          <w:bCs/>
          <w:rtl/>
        </w:rPr>
        <w:t>הנדון: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שאלות הבהרה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קול קורא מס'  4/18 להציג הצעות לכניסה למאגר יועצים משפטיים</w:t>
      </w:r>
    </w:p>
    <w:p w:rsidR="00927826" w:rsidRDefault="00927826" w:rsidP="00927826">
      <w:pPr>
        <w:pStyle w:val="a9"/>
        <w:rPr>
          <w:b/>
          <w:bCs/>
          <w:u w:val="single"/>
          <w:rtl/>
        </w:rPr>
      </w:pPr>
    </w:p>
    <w:p w:rsidR="00A55FD5" w:rsidRPr="00A55FD5" w:rsidRDefault="00927826" w:rsidP="00A55FD5">
      <w:pPr>
        <w:pStyle w:val="a9"/>
      </w:pPr>
      <w:r>
        <w:rPr>
          <w:rFonts w:hint="cs"/>
          <w:rtl/>
        </w:rPr>
        <w:t>נודה לקבלת תשובתכם לשאלותינו בקשר עם הקול קורא שבנדון, כדלקמן:</w:t>
      </w:r>
    </w:p>
    <w:p w:rsidR="00837603" w:rsidRDefault="00927826" w:rsidP="00927826">
      <w:pPr>
        <w:pStyle w:val="a9"/>
        <w:numPr>
          <w:ilvl w:val="0"/>
          <w:numId w:val="1"/>
        </w:numPr>
        <w:spacing w:before="240" w:line="300" w:lineRule="atLeast"/>
        <w:jc w:val="both"/>
      </w:pPr>
      <w:r w:rsidRPr="00927826">
        <w:rPr>
          <w:rFonts w:hint="cs"/>
          <w:b/>
          <w:bCs/>
          <w:rtl/>
        </w:rPr>
        <w:t>עמוד 2 סעיף 1א'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20590C" w:rsidRPr="00E334B6" w:rsidRDefault="00927826" w:rsidP="0020590C">
      <w:pPr>
        <w:pStyle w:val="a9"/>
        <w:numPr>
          <w:ilvl w:val="0"/>
          <w:numId w:val="5"/>
        </w:numPr>
        <w:spacing w:before="240" w:line="300" w:lineRule="atLeast"/>
        <w:jc w:val="both"/>
        <w:rPr>
          <w:highlight w:val="yellow"/>
        </w:rPr>
      </w:pPr>
      <w:r>
        <w:rPr>
          <w:rFonts w:hint="cs"/>
          <w:rtl/>
        </w:rPr>
        <w:t xml:space="preserve">באשר </w:t>
      </w:r>
      <w:r w:rsidRPr="007E0725">
        <w:rPr>
          <w:rFonts w:hint="cs"/>
          <w:u w:val="single"/>
          <w:rtl/>
        </w:rPr>
        <w:t>לנושאים הנכללים</w:t>
      </w:r>
      <w:r>
        <w:rPr>
          <w:rFonts w:hint="cs"/>
          <w:rtl/>
        </w:rPr>
        <w:t xml:space="preserve"> במסגרת תחום א' </w:t>
      </w:r>
      <w:r>
        <w:rPr>
          <w:rtl/>
        </w:rPr>
        <w:t>–</w:t>
      </w:r>
      <w:r>
        <w:rPr>
          <w:rFonts w:hint="cs"/>
          <w:rtl/>
        </w:rPr>
        <w:t xml:space="preserve"> "ייצוג שוטף של העירייה בתחום דיני שלטון מקומי, תכנון ובניה, מכרזים וחוזים, אגרות והיטלים" נבקש להבהיר האם נכלל גם טיפול בכל תיקי הליטיגציה של העירייה בתחומים אלה</w:t>
      </w:r>
      <w:r w:rsidR="007E0725">
        <w:rPr>
          <w:rFonts w:hint="cs"/>
          <w:rtl/>
        </w:rPr>
        <w:t xml:space="preserve">, שכן </w:t>
      </w:r>
      <w:r w:rsidRPr="00927826">
        <w:rPr>
          <w:rFonts w:hint="cs"/>
          <w:rtl/>
        </w:rPr>
        <w:t>בהתאם לסעיף 1(א) נראה לכאורה כי ישנם תיקי ליטיגציה הנכללים בטיפול, אולם בהתאם לסעיף 9 "תשלום לזכיינים" יש</w:t>
      </w:r>
      <w:r w:rsidR="0063200A">
        <w:rPr>
          <w:rFonts w:hint="cs"/>
          <w:rtl/>
        </w:rPr>
        <w:t xml:space="preserve">נה התייחסות </w:t>
      </w:r>
      <w:r w:rsidR="0063200A" w:rsidRPr="00C546AB">
        <w:rPr>
          <w:rFonts w:hint="eastAsia"/>
          <w:u w:val="single"/>
          <w:rtl/>
        </w:rPr>
        <w:t>נפרדת</w:t>
      </w:r>
      <w:r w:rsidR="0063200A">
        <w:rPr>
          <w:rFonts w:hint="cs"/>
          <w:rtl/>
        </w:rPr>
        <w:t xml:space="preserve"> </w:t>
      </w:r>
      <w:r w:rsidRPr="00927826">
        <w:rPr>
          <w:rFonts w:hint="cs"/>
          <w:rtl/>
        </w:rPr>
        <w:t xml:space="preserve">להליכי ליטיגציה, בהתאם למחירון המפורט בסעיף זה.  </w:t>
      </w:r>
      <w:r w:rsidR="00E334B6" w:rsidRPr="00E334B6">
        <w:rPr>
          <w:rFonts w:hint="cs"/>
          <w:highlight w:val="yellow"/>
          <w:rtl/>
        </w:rPr>
        <w:t xml:space="preserve">באופן עקרוני התשלום עבור הריטיינר כולל את כל התשלומים עבור כלל התיקים וחוות הדעת שבתחום טיפול משרד </w:t>
      </w:r>
      <w:proofErr w:type="spellStart"/>
      <w:r w:rsidR="00E334B6" w:rsidRPr="00E334B6">
        <w:rPr>
          <w:rFonts w:hint="cs"/>
          <w:highlight w:val="yellow"/>
          <w:rtl/>
        </w:rPr>
        <w:t>הרטיינר</w:t>
      </w:r>
      <w:proofErr w:type="spellEnd"/>
      <w:r w:rsidR="00E334B6" w:rsidRPr="00E334B6">
        <w:rPr>
          <w:rFonts w:hint="cs"/>
          <w:highlight w:val="yellow"/>
          <w:rtl/>
        </w:rPr>
        <w:t xml:space="preserve"> ההחלטה האם </w:t>
      </w:r>
      <w:proofErr w:type="spellStart"/>
      <w:r w:rsidR="00E334B6" w:rsidRPr="00E334B6">
        <w:rPr>
          <w:rFonts w:hint="cs"/>
          <w:highlight w:val="yellow"/>
          <w:rtl/>
        </w:rPr>
        <w:t>להחריג</w:t>
      </w:r>
      <w:proofErr w:type="spellEnd"/>
      <w:r w:rsidR="00E334B6" w:rsidRPr="00E334B6">
        <w:rPr>
          <w:rFonts w:hint="cs"/>
          <w:highlight w:val="yellow"/>
          <w:rtl/>
        </w:rPr>
        <w:t xml:space="preserve"> ולשלם עבורו שכ"ט נפרד  היא נתונה לש</w:t>
      </w:r>
      <w:r w:rsidR="00AD17E7">
        <w:rPr>
          <w:rFonts w:hint="cs"/>
          <w:highlight w:val="yellow"/>
          <w:rtl/>
        </w:rPr>
        <w:t xml:space="preserve">יקול דעתה הבלעדי של העירייה </w:t>
      </w:r>
      <w:proofErr w:type="spellStart"/>
      <w:r w:rsidR="00AD17E7">
        <w:rPr>
          <w:rFonts w:hint="cs"/>
          <w:highlight w:val="yellow"/>
          <w:rtl/>
        </w:rPr>
        <w:t>בדר"כ</w:t>
      </w:r>
      <w:proofErr w:type="spellEnd"/>
      <w:r w:rsidR="00AD17E7">
        <w:rPr>
          <w:rFonts w:hint="cs"/>
          <w:highlight w:val="yellow"/>
          <w:rtl/>
        </w:rPr>
        <w:t xml:space="preserve"> </w:t>
      </w:r>
      <w:r w:rsidR="00E334B6" w:rsidRPr="00E334B6">
        <w:rPr>
          <w:rFonts w:hint="cs"/>
          <w:highlight w:val="yellow"/>
          <w:rtl/>
        </w:rPr>
        <w:t xml:space="preserve"> מדובר על תביעות שהעירייה יוזמת כמו בגצים ערעור וכו' </w:t>
      </w:r>
    </w:p>
    <w:p w:rsidR="00A55FD5" w:rsidRDefault="0063200A" w:rsidP="0020590C">
      <w:pPr>
        <w:pStyle w:val="a9"/>
        <w:numPr>
          <w:ilvl w:val="0"/>
          <w:numId w:val="5"/>
        </w:numPr>
        <w:spacing w:before="240" w:line="300" w:lineRule="atLeast"/>
        <w:jc w:val="both"/>
      </w:pPr>
      <w:r w:rsidRPr="00277A1F">
        <w:rPr>
          <w:rFonts w:hint="cs"/>
          <w:rtl/>
        </w:rPr>
        <w:t xml:space="preserve">באשר </w:t>
      </w:r>
      <w:r w:rsidRPr="0020590C">
        <w:rPr>
          <w:rFonts w:hint="eastAsia"/>
          <w:u w:val="single"/>
          <w:rtl/>
        </w:rPr>
        <w:t>לשכר</w:t>
      </w:r>
      <w:r w:rsidRPr="0020590C">
        <w:rPr>
          <w:u w:val="single"/>
          <w:rtl/>
        </w:rPr>
        <w:t xml:space="preserve"> </w:t>
      </w:r>
      <w:r w:rsidRPr="0020590C">
        <w:rPr>
          <w:rFonts w:hint="eastAsia"/>
          <w:u w:val="single"/>
          <w:rtl/>
        </w:rPr>
        <w:t>הטרחה</w:t>
      </w:r>
      <w:r w:rsidRPr="00277A1F">
        <w:rPr>
          <w:rFonts w:hint="cs"/>
          <w:rtl/>
        </w:rPr>
        <w:t xml:space="preserve"> אשר </w:t>
      </w:r>
      <w:r w:rsidR="00277A1F" w:rsidRPr="00277A1F">
        <w:rPr>
          <w:rFonts w:hint="cs"/>
          <w:rtl/>
        </w:rPr>
        <w:t>ישולם</w:t>
      </w:r>
      <w:r w:rsidRPr="00277A1F">
        <w:rPr>
          <w:rFonts w:hint="cs"/>
          <w:rtl/>
        </w:rPr>
        <w:t xml:space="preserve"> בגין </w:t>
      </w:r>
      <w:r w:rsidR="00277A1F" w:rsidRPr="00277A1F">
        <w:rPr>
          <w:rFonts w:hint="cs"/>
          <w:rtl/>
        </w:rPr>
        <w:t>הטיפול בתחום א' - בסעיף 1(א) צו</w:t>
      </w:r>
      <w:r w:rsidRPr="00277A1F">
        <w:rPr>
          <w:rFonts w:hint="cs"/>
          <w:rtl/>
        </w:rPr>
        <w:t>ין כי שכר הטרחה ישולם על בסיס ריטיינר חודשי ואילו בסעיף 9 "תשלום לזכיינים" צוין כי העירייה תשלם לפי חלופה של ריטיינר חודשי או תשלום פר תיק (שעתי או גלובאלי). בטבלת המחירון הגלובאלי מופיעים הליכים אשר נראה כי שייכים לתחום א'</w:t>
      </w:r>
      <w:r w:rsidR="00277A1F" w:rsidRPr="00277A1F">
        <w:rPr>
          <w:rFonts w:hint="cs"/>
          <w:rtl/>
        </w:rPr>
        <w:t>,</w:t>
      </w:r>
      <w:r w:rsidRPr="00277A1F">
        <w:rPr>
          <w:rFonts w:hint="cs"/>
          <w:rtl/>
        </w:rPr>
        <w:t xml:space="preserve"> לדוגמא </w:t>
      </w:r>
      <w:r w:rsidRPr="00277A1F">
        <w:rPr>
          <w:rtl/>
        </w:rPr>
        <w:t>–</w:t>
      </w:r>
      <w:r w:rsidRPr="00277A1F">
        <w:rPr>
          <w:rFonts w:hint="cs"/>
          <w:rtl/>
        </w:rPr>
        <w:t xml:space="preserve"> עתירה מנהלית, ערר השבחה, תובענה ייצוגית, מכרז ועוד. </w:t>
      </w:r>
      <w:r w:rsidR="007E0725">
        <w:rPr>
          <w:rFonts w:hint="cs"/>
          <w:rtl/>
        </w:rPr>
        <w:t>לכן מבוקש להבהיר את היחס בין תשלום ריטיינר בסעיף 1(א), למחירון הליכי ליטיגציה בסעיף 9.</w:t>
      </w:r>
      <w:r w:rsidR="00AD17E7">
        <w:rPr>
          <w:rFonts w:hint="cs"/>
          <w:rtl/>
        </w:rPr>
        <w:t xml:space="preserve">  </w:t>
      </w:r>
      <w:r w:rsidR="00AD17E7" w:rsidRPr="00AD17E7">
        <w:rPr>
          <w:rFonts w:hint="cs"/>
          <w:highlight w:val="yellow"/>
          <w:rtl/>
        </w:rPr>
        <w:t>ראי תשובה לשאלה 1 א</w:t>
      </w:r>
      <w:r w:rsidR="00AD17E7">
        <w:rPr>
          <w:rFonts w:hint="cs"/>
          <w:rtl/>
        </w:rPr>
        <w:t xml:space="preserve"> </w:t>
      </w:r>
    </w:p>
    <w:p w:rsidR="00114F1A" w:rsidRPr="00AD17E7" w:rsidRDefault="00BD0558" w:rsidP="0020590C">
      <w:pPr>
        <w:pStyle w:val="a9"/>
        <w:numPr>
          <w:ilvl w:val="0"/>
          <w:numId w:val="5"/>
        </w:numPr>
        <w:spacing w:before="240" w:line="300" w:lineRule="atLeast"/>
        <w:jc w:val="both"/>
        <w:rPr>
          <w:highlight w:val="yellow"/>
        </w:rPr>
      </w:pPr>
      <w:r>
        <w:rPr>
          <w:rFonts w:hint="cs"/>
          <w:rtl/>
        </w:rPr>
        <w:t>נקבע כי שכר הט</w:t>
      </w:r>
      <w:r w:rsidR="009A40E3">
        <w:rPr>
          <w:rFonts w:hint="cs"/>
          <w:rtl/>
        </w:rPr>
        <w:t xml:space="preserve">רחה ייקבע על בסיס ריטיינר חודשי בהתאם לסיכום אליו יגיעו הצדדים. </w:t>
      </w:r>
      <w:r w:rsidR="007E0725">
        <w:rPr>
          <w:rFonts w:hint="cs"/>
          <w:rtl/>
        </w:rPr>
        <w:t xml:space="preserve">נבקש להבהיר </w:t>
      </w:r>
      <w:r w:rsidR="00114F1A">
        <w:rPr>
          <w:rFonts w:hint="cs"/>
          <w:rtl/>
        </w:rPr>
        <w:t>כיצד ובאיזה שלב אמור להיקבע שכר הריטיינר לזוכה/ים בתחום א'.</w:t>
      </w:r>
      <w:r w:rsidR="00AD17E7">
        <w:rPr>
          <w:rFonts w:hint="cs"/>
          <w:rtl/>
        </w:rPr>
        <w:t xml:space="preserve">  </w:t>
      </w:r>
      <w:r w:rsidR="00AD17E7" w:rsidRPr="00AD17E7">
        <w:rPr>
          <w:rFonts w:hint="cs"/>
          <w:highlight w:val="yellow"/>
          <w:rtl/>
        </w:rPr>
        <w:t xml:space="preserve">לאחר קביעת עורכי הדין שיכנסו לרשימה מאושרת של זכיינים יתבצע הליך התמחרות בין כל משרד עו"ד שיבחרו  בכל קטגוריה וקטגוריה </w:t>
      </w:r>
    </w:p>
    <w:p w:rsidR="007E0725" w:rsidRPr="00AD17E7" w:rsidRDefault="009A40E3" w:rsidP="0020590C">
      <w:pPr>
        <w:pStyle w:val="a9"/>
        <w:numPr>
          <w:ilvl w:val="0"/>
          <w:numId w:val="5"/>
        </w:numPr>
        <w:spacing w:before="240" w:line="300" w:lineRule="atLeast"/>
        <w:jc w:val="both"/>
        <w:rPr>
          <w:highlight w:val="yellow"/>
        </w:rPr>
      </w:pPr>
      <w:r>
        <w:rPr>
          <w:rFonts w:hint="cs"/>
          <w:rtl/>
        </w:rPr>
        <w:t xml:space="preserve">נבקש להבהיר </w:t>
      </w:r>
      <w:r w:rsidR="00114F1A">
        <w:rPr>
          <w:rFonts w:hint="cs"/>
          <w:rtl/>
        </w:rPr>
        <w:t xml:space="preserve">ככל שתיעשה חלוקת הריטיינר </w:t>
      </w:r>
      <w:r>
        <w:rPr>
          <w:rFonts w:hint="cs"/>
          <w:rtl/>
        </w:rPr>
        <w:t xml:space="preserve">לתחום א' </w:t>
      </w:r>
      <w:r w:rsidR="00114F1A">
        <w:rPr>
          <w:rFonts w:hint="cs"/>
          <w:rtl/>
        </w:rPr>
        <w:t xml:space="preserve">בין 2 זוכים, </w:t>
      </w:r>
      <w:r>
        <w:rPr>
          <w:rFonts w:hint="cs"/>
          <w:rtl/>
        </w:rPr>
        <w:t>על פי איזה בסיס</w:t>
      </w:r>
      <w:r w:rsidR="00114F1A">
        <w:rPr>
          <w:rFonts w:hint="cs"/>
          <w:rtl/>
        </w:rPr>
        <w:t xml:space="preserve"> יחולק שכר הריטיינר ביניהם</w:t>
      </w:r>
      <w:r>
        <w:rPr>
          <w:rFonts w:hint="cs"/>
          <w:rtl/>
        </w:rPr>
        <w:t>.</w:t>
      </w:r>
      <w:r w:rsidR="00AD17E7">
        <w:rPr>
          <w:rFonts w:hint="cs"/>
          <w:rtl/>
        </w:rPr>
        <w:t xml:space="preserve"> </w:t>
      </w:r>
      <w:r w:rsidR="00AD17E7" w:rsidRPr="00AD17E7">
        <w:rPr>
          <w:rFonts w:hint="cs"/>
          <w:highlight w:val="yellow"/>
          <w:rtl/>
        </w:rPr>
        <w:t>אין תשובה בשלב זה נושא זה יוכרע רק בשלב ההתמחרות .</w:t>
      </w:r>
    </w:p>
    <w:p w:rsidR="00A55FD5" w:rsidRPr="00AD17E7" w:rsidRDefault="00A55FD5" w:rsidP="00A55FD5">
      <w:pPr>
        <w:pStyle w:val="a9"/>
        <w:numPr>
          <w:ilvl w:val="0"/>
          <w:numId w:val="1"/>
        </w:numPr>
        <w:spacing w:before="240" w:line="300" w:lineRule="atLeast"/>
        <w:jc w:val="both"/>
        <w:rPr>
          <w:highlight w:val="yellow"/>
        </w:rPr>
      </w:pPr>
      <w:r w:rsidRPr="00A55FD5">
        <w:rPr>
          <w:rFonts w:hint="cs"/>
          <w:rtl/>
        </w:rPr>
        <w:lastRenderedPageBreak/>
        <w:t>נבקש להבהיר האם המציע רשאי להגיש הצעה עבור יותר משני תחומים ובלבד שי</w:t>
      </w:r>
      <w:r w:rsidR="006009A1">
        <w:rPr>
          <w:rFonts w:hint="cs"/>
          <w:rtl/>
        </w:rPr>
        <w:t>וכל לזכות לכל היותר בשני תחומים.</w:t>
      </w:r>
      <w:r w:rsidR="0099621E">
        <w:rPr>
          <w:rFonts w:hint="cs"/>
          <w:rtl/>
        </w:rPr>
        <w:t xml:space="preserve"> אם כן, נבקש להבהיר כי המציע יהיה רשאי לבחור את התחומים בהם ייתן שירות מבין התחומים בהם העירייה תכריז עליו כבעל הציון הגבוה ביותר.</w:t>
      </w:r>
      <w:r w:rsidR="00AD17E7">
        <w:rPr>
          <w:rFonts w:hint="cs"/>
          <w:rtl/>
        </w:rPr>
        <w:t xml:space="preserve"> </w:t>
      </w:r>
      <w:r w:rsidR="00AD17E7" w:rsidRPr="00AD17E7">
        <w:rPr>
          <w:rFonts w:hint="cs"/>
          <w:highlight w:val="yellow"/>
          <w:rtl/>
        </w:rPr>
        <w:t xml:space="preserve">ניתן להגיש הצעה עבור יותר מ </w:t>
      </w:r>
      <w:r w:rsidR="00AD17E7" w:rsidRPr="00AD17E7">
        <w:rPr>
          <w:highlight w:val="yellow"/>
          <w:rtl/>
        </w:rPr>
        <w:t>–</w:t>
      </w:r>
      <w:r w:rsidR="00AD17E7" w:rsidRPr="00AD17E7">
        <w:rPr>
          <w:rFonts w:hint="cs"/>
          <w:highlight w:val="yellow"/>
          <w:rtl/>
        </w:rPr>
        <w:t xml:space="preserve"> 2 תחומים אולם הזכייה היא בשני תחומים לכל היותר. הבחירה בתחומים בהם </w:t>
      </w:r>
      <w:proofErr w:type="spellStart"/>
      <w:r w:rsidR="00AD17E7" w:rsidRPr="00AD17E7">
        <w:rPr>
          <w:rFonts w:hint="cs"/>
          <w:highlight w:val="yellow"/>
          <w:rtl/>
        </w:rPr>
        <w:t>ינתן</w:t>
      </w:r>
      <w:proofErr w:type="spellEnd"/>
      <w:r w:rsidR="00AD17E7" w:rsidRPr="00AD17E7">
        <w:rPr>
          <w:rFonts w:hint="cs"/>
          <w:highlight w:val="yellow"/>
          <w:rtl/>
        </w:rPr>
        <w:t xml:space="preserve"> שירות היא של העירייה ולא של הזוכה</w:t>
      </w:r>
      <w:r w:rsidR="00AD17E7" w:rsidRPr="00AD17E7">
        <w:rPr>
          <w:rFonts w:hint="cs"/>
          <w:highlight w:val="yellow"/>
          <w:rtl/>
        </w:rPr>
        <w:tab/>
      </w:r>
    </w:p>
    <w:p w:rsidR="002A0BBA" w:rsidRPr="00BD0558" w:rsidRDefault="002A0BBA" w:rsidP="00883D11">
      <w:pPr>
        <w:pStyle w:val="a9"/>
        <w:numPr>
          <w:ilvl w:val="0"/>
          <w:numId w:val="1"/>
        </w:numPr>
        <w:spacing w:before="240" w:line="300" w:lineRule="atLeast"/>
        <w:jc w:val="both"/>
      </w:pPr>
      <w:r w:rsidRPr="00BD0558">
        <w:rPr>
          <w:rFonts w:hint="cs"/>
          <w:b/>
          <w:bCs/>
          <w:rtl/>
        </w:rPr>
        <w:t>עמוד 6 סעיף א(2)  - מבוקש להבהיר האם</w:t>
      </w:r>
      <w:r w:rsidR="00883D11" w:rsidRPr="00BD0558">
        <w:rPr>
          <w:rFonts w:hint="cs"/>
          <w:b/>
          <w:bCs/>
          <w:rtl/>
        </w:rPr>
        <w:t xml:space="preserve"> בהתייחסות ל</w:t>
      </w:r>
      <w:r w:rsidRPr="00BD0558">
        <w:rPr>
          <w:rFonts w:hint="cs"/>
          <w:b/>
          <w:bCs/>
          <w:rtl/>
        </w:rPr>
        <w:t xml:space="preserve"> </w:t>
      </w:r>
      <w:r w:rsidR="00883D11" w:rsidRPr="00BD0558">
        <w:rPr>
          <w:rFonts w:hint="cs"/>
          <w:b/>
          <w:bCs/>
          <w:rtl/>
        </w:rPr>
        <w:t xml:space="preserve">3 </w:t>
      </w:r>
      <w:r w:rsidRPr="00BD0558">
        <w:rPr>
          <w:rFonts w:hint="cs"/>
          <w:b/>
          <w:bCs/>
          <w:rtl/>
        </w:rPr>
        <w:t xml:space="preserve">עורכי הדין המפורטים בתנאי א(2) </w:t>
      </w:r>
      <w:r w:rsidR="00883D11" w:rsidRPr="00BD0558">
        <w:rPr>
          <w:rFonts w:hint="cs"/>
          <w:b/>
          <w:bCs/>
          <w:rtl/>
        </w:rPr>
        <w:t xml:space="preserve">הכוונה </w:t>
      </w:r>
      <w:proofErr w:type="spellStart"/>
      <w:r w:rsidR="00883D11" w:rsidRPr="00BD0558">
        <w:rPr>
          <w:rFonts w:hint="cs"/>
          <w:b/>
          <w:bCs/>
          <w:rtl/>
        </w:rPr>
        <w:t>לנסיון</w:t>
      </w:r>
      <w:proofErr w:type="spellEnd"/>
      <w:r w:rsidR="00883D11" w:rsidRPr="00BD0558">
        <w:rPr>
          <w:rFonts w:hint="cs"/>
          <w:b/>
          <w:bCs/>
          <w:rtl/>
        </w:rPr>
        <w:t xml:space="preserve"> כללי של המשרד, קרי שבמשרד המציע 3 עורכי דין לפחות בעלי ותק כאמור בסעיף, או שאלו עורכי הדין</w:t>
      </w:r>
      <w:r w:rsidRPr="00BD0558">
        <w:rPr>
          <w:rFonts w:hint="cs"/>
          <w:b/>
          <w:bCs/>
          <w:rtl/>
        </w:rPr>
        <w:t xml:space="preserve"> המוצעים לעבוד עם העירייה מטעם המשרד</w:t>
      </w:r>
      <w:r w:rsidR="00883D11" w:rsidRPr="00BD0558">
        <w:rPr>
          <w:rFonts w:hint="cs"/>
          <w:b/>
          <w:bCs/>
          <w:rtl/>
        </w:rPr>
        <w:t>, דהיינו נדרש צוות מינימלי של 3 עורכי דין מוצעים</w:t>
      </w:r>
      <w:r w:rsidRPr="00BD0558">
        <w:rPr>
          <w:rFonts w:hint="cs"/>
          <w:b/>
          <w:bCs/>
          <w:rtl/>
        </w:rPr>
        <w:t>?</w:t>
      </w:r>
      <w:r w:rsidR="00B6437C" w:rsidRPr="00BD0558">
        <w:rPr>
          <w:rFonts w:hint="cs"/>
          <w:b/>
          <w:bCs/>
          <w:rtl/>
        </w:rPr>
        <w:t xml:space="preserve"> </w:t>
      </w:r>
      <w:r w:rsidRPr="00BD0558">
        <w:rPr>
          <w:rFonts w:hint="cs"/>
          <w:b/>
          <w:bCs/>
          <w:rtl/>
        </w:rPr>
        <w:t xml:space="preserve"> </w:t>
      </w:r>
      <w:proofErr w:type="spellStart"/>
      <w:r w:rsidR="00AD17E7" w:rsidRPr="00AD17E7">
        <w:rPr>
          <w:rFonts w:hint="cs"/>
          <w:highlight w:val="yellow"/>
          <w:rtl/>
        </w:rPr>
        <w:t>נסיון</w:t>
      </w:r>
      <w:proofErr w:type="spellEnd"/>
      <w:r w:rsidR="00AD17E7" w:rsidRPr="00AD17E7">
        <w:rPr>
          <w:rFonts w:hint="cs"/>
          <w:highlight w:val="yellow"/>
          <w:rtl/>
        </w:rPr>
        <w:t xml:space="preserve"> כללי של המשרד</w:t>
      </w:r>
      <w:r w:rsidR="00AD17E7">
        <w:rPr>
          <w:rFonts w:hint="cs"/>
          <w:rtl/>
        </w:rPr>
        <w:t xml:space="preserve"> </w:t>
      </w:r>
    </w:p>
    <w:p w:rsidR="00026016" w:rsidRPr="00AD17E7" w:rsidRDefault="006A2033" w:rsidP="00AD17E7">
      <w:pPr>
        <w:pStyle w:val="a9"/>
        <w:numPr>
          <w:ilvl w:val="0"/>
          <w:numId w:val="1"/>
        </w:numPr>
        <w:spacing w:before="240" w:line="300" w:lineRule="atLeast"/>
        <w:jc w:val="both"/>
        <w:rPr>
          <w:b/>
          <w:bCs/>
          <w:highlight w:val="yellow"/>
        </w:rPr>
      </w:pPr>
      <w:r w:rsidRPr="00BD0558">
        <w:rPr>
          <w:rFonts w:hint="cs"/>
          <w:b/>
          <w:bCs/>
          <w:rtl/>
        </w:rPr>
        <w:t xml:space="preserve">עמוד 6 סעיף א(3), א(4) </w:t>
      </w:r>
      <w:r w:rsidRPr="00BD0558">
        <w:rPr>
          <w:rtl/>
        </w:rPr>
        <w:t>–</w:t>
      </w:r>
      <w:r w:rsidRPr="00BD0558">
        <w:rPr>
          <w:rFonts w:hint="cs"/>
          <w:rtl/>
        </w:rPr>
        <w:t xml:space="preserve"> </w:t>
      </w:r>
      <w:r w:rsidR="00A55FD5" w:rsidRPr="00BD0558">
        <w:rPr>
          <w:rFonts w:hint="cs"/>
          <w:rtl/>
        </w:rPr>
        <w:t xml:space="preserve"> נבקש להבהיר </w:t>
      </w:r>
      <w:r w:rsidR="00BA05CA" w:rsidRPr="00BD0558">
        <w:rPr>
          <w:rFonts w:hint="cs"/>
          <w:rtl/>
        </w:rPr>
        <w:t xml:space="preserve">כי </w:t>
      </w:r>
      <w:r w:rsidR="00A55FD5" w:rsidRPr="00BD0558">
        <w:rPr>
          <w:rFonts w:hint="cs"/>
          <w:rtl/>
        </w:rPr>
        <w:t>תנאי סף א(3) ו-א(4) מתייחסים ל</w:t>
      </w:r>
      <w:r w:rsidR="00883D11" w:rsidRPr="00BD0558">
        <w:rPr>
          <w:rFonts w:hint="cs"/>
          <w:rtl/>
        </w:rPr>
        <w:t>משרד ה</w:t>
      </w:r>
      <w:r w:rsidR="00A55FD5" w:rsidRPr="00BD0558">
        <w:rPr>
          <w:rFonts w:hint="cs"/>
          <w:rtl/>
        </w:rPr>
        <w:t xml:space="preserve">מציע </w:t>
      </w:r>
      <w:r w:rsidR="00BA05CA" w:rsidRPr="00BD0558">
        <w:rPr>
          <w:rFonts w:hint="cs"/>
          <w:rtl/>
        </w:rPr>
        <w:t>ולא לרפרנטים מטעמו. קרי</w:t>
      </w:r>
      <w:r w:rsidR="006009A1" w:rsidRPr="00BD0558">
        <w:rPr>
          <w:rFonts w:hint="cs"/>
          <w:rtl/>
        </w:rPr>
        <w:t xml:space="preserve">, כי די בכך שלמשרד המציע </w:t>
      </w:r>
      <w:proofErr w:type="spellStart"/>
      <w:r w:rsidR="006009A1" w:rsidRPr="00BD0558">
        <w:rPr>
          <w:rFonts w:hint="cs"/>
          <w:rtl/>
        </w:rPr>
        <w:t>נסיון</w:t>
      </w:r>
      <w:proofErr w:type="spellEnd"/>
      <w:r w:rsidR="006009A1" w:rsidRPr="00BD0558">
        <w:rPr>
          <w:rFonts w:hint="cs"/>
          <w:rtl/>
        </w:rPr>
        <w:t xml:space="preserve"> </w:t>
      </w:r>
      <w:r w:rsidR="00BA05CA" w:rsidRPr="00BD0558">
        <w:rPr>
          <w:rFonts w:hint="cs"/>
          <w:rtl/>
        </w:rPr>
        <w:t>במתן שירות לשלוש ועדות מקומיות בין השני</w:t>
      </w:r>
      <w:r w:rsidR="00972569" w:rsidRPr="00BD0558">
        <w:rPr>
          <w:rFonts w:hint="cs"/>
          <w:rtl/>
        </w:rPr>
        <w:t>ם</w:t>
      </w:r>
      <w:r w:rsidR="00BA05CA" w:rsidRPr="00BD0558">
        <w:rPr>
          <w:rFonts w:hint="cs"/>
          <w:rtl/>
        </w:rPr>
        <w:t xml:space="preserve"> הנקובות וכן שלוש רשויות מקומיות</w:t>
      </w:r>
      <w:r w:rsidR="006009A1" w:rsidRPr="00BD0558">
        <w:rPr>
          <w:rFonts w:hint="cs"/>
          <w:rtl/>
        </w:rPr>
        <w:t>,</w:t>
      </w:r>
      <w:r w:rsidR="00BA05CA" w:rsidRPr="00BD0558">
        <w:rPr>
          <w:rFonts w:hint="cs"/>
          <w:rtl/>
        </w:rPr>
        <w:t xml:space="preserve"> כמוגדר בסעיפים אלו.</w:t>
      </w:r>
      <w:r w:rsidR="00AD17E7">
        <w:rPr>
          <w:rFonts w:hint="cs"/>
          <w:b/>
          <w:bCs/>
          <w:rtl/>
        </w:rPr>
        <w:t xml:space="preserve">  </w:t>
      </w:r>
      <w:r w:rsidR="00AD17E7" w:rsidRPr="00AD17E7">
        <w:rPr>
          <w:rFonts w:hint="cs"/>
          <w:b/>
          <w:bCs/>
          <w:highlight w:val="yellow"/>
          <w:rtl/>
        </w:rPr>
        <w:t xml:space="preserve">ההבהרה מאושרת </w:t>
      </w:r>
    </w:p>
    <w:p w:rsidR="007E5491" w:rsidRPr="00BD0558" w:rsidRDefault="004D4534" w:rsidP="0099621E">
      <w:pPr>
        <w:pStyle w:val="a9"/>
        <w:numPr>
          <w:ilvl w:val="0"/>
          <w:numId w:val="1"/>
        </w:numPr>
        <w:spacing w:before="240" w:line="300" w:lineRule="atLeast"/>
        <w:jc w:val="both"/>
      </w:pPr>
      <w:r w:rsidRPr="00BD0558">
        <w:rPr>
          <w:rFonts w:hint="cs"/>
          <w:b/>
          <w:bCs/>
          <w:rtl/>
        </w:rPr>
        <w:t>ככל</w:t>
      </w:r>
      <w:r w:rsidR="00972569" w:rsidRPr="00BD0558">
        <w:rPr>
          <w:rFonts w:hint="cs"/>
          <w:b/>
          <w:bCs/>
          <w:rtl/>
        </w:rPr>
        <w:t xml:space="preserve"> שבקשתינו </w:t>
      </w:r>
      <w:r w:rsidR="00705299" w:rsidRPr="00BD0558">
        <w:rPr>
          <w:rFonts w:hint="cs"/>
          <w:b/>
          <w:bCs/>
          <w:rtl/>
        </w:rPr>
        <w:t xml:space="preserve">בסעיף 4 </w:t>
      </w:r>
      <w:r w:rsidR="00972569" w:rsidRPr="00BD0558">
        <w:rPr>
          <w:rFonts w:hint="cs"/>
          <w:b/>
          <w:bCs/>
          <w:rtl/>
        </w:rPr>
        <w:t xml:space="preserve">לעיל לא תתקבל, ותבהירו כי </w:t>
      </w:r>
      <w:r w:rsidRPr="00BD0558">
        <w:rPr>
          <w:rFonts w:hint="cs"/>
          <w:b/>
          <w:bCs/>
          <w:rtl/>
        </w:rPr>
        <w:t xml:space="preserve">התנאים </w:t>
      </w:r>
      <w:r w:rsidR="0054271C" w:rsidRPr="00BD0558">
        <w:rPr>
          <w:rFonts w:hint="cs"/>
          <w:b/>
          <w:bCs/>
          <w:rtl/>
        </w:rPr>
        <w:t xml:space="preserve">המפורטים בסעיף א(3) ו א(4) </w:t>
      </w:r>
      <w:r w:rsidRPr="00BD0558">
        <w:rPr>
          <w:rFonts w:hint="cs"/>
          <w:b/>
          <w:bCs/>
          <w:rtl/>
        </w:rPr>
        <w:t>מתייחסים לרפרנט</w:t>
      </w:r>
      <w:r w:rsidR="006009A1" w:rsidRPr="00BD0558">
        <w:rPr>
          <w:rFonts w:hint="cs"/>
          <w:b/>
          <w:bCs/>
          <w:rtl/>
        </w:rPr>
        <w:t>/</w:t>
      </w:r>
      <w:r w:rsidRPr="00BD0558">
        <w:rPr>
          <w:rFonts w:hint="cs"/>
          <w:b/>
          <w:bCs/>
          <w:rtl/>
        </w:rPr>
        <w:t xml:space="preserve">ים </w:t>
      </w:r>
      <w:r w:rsidR="0054271C" w:rsidRPr="00BD0558">
        <w:rPr>
          <w:rFonts w:hint="cs"/>
          <w:b/>
          <w:bCs/>
          <w:rtl/>
        </w:rPr>
        <w:t xml:space="preserve">המוצעים לעבוד עם העירייה מטעם </w:t>
      </w:r>
      <w:r w:rsidRPr="00BD0558">
        <w:rPr>
          <w:rFonts w:hint="cs"/>
          <w:b/>
          <w:bCs/>
          <w:rtl/>
        </w:rPr>
        <w:t>המציע</w:t>
      </w:r>
      <w:r w:rsidRPr="00BD0558">
        <w:rPr>
          <w:rFonts w:hint="cs"/>
          <w:rtl/>
        </w:rPr>
        <w:t xml:space="preserve"> </w:t>
      </w:r>
      <w:r w:rsidR="00AD17E7">
        <w:rPr>
          <w:rtl/>
        </w:rPr>
        <w:t>–</w:t>
      </w:r>
      <w:r w:rsidR="00AD17E7">
        <w:rPr>
          <w:rFonts w:hint="cs"/>
          <w:rtl/>
        </w:rPr>
        <w:t xml:space="preserve"> </w:t>
      </w:r>
      <w:r w:rsidR="00AD17E7" w:rsidRPr="00AD17E7">
        <w:rPr>
          <w:rFonts w:hint="cs"/>
          <w:highlight w:val="yellow"/>
          <w:rtl/>
        </w:rPr>
        <w:t>ראי תשובה לסעיף 4 לעיל</w:t>
      </w:r>
      <w:r w:rsidR="00AD17E7">
        <w:rPr>
          <w:rFonts w:hint="cs"/>
          <w:rtl/>
        </w:rPr>
        <w:t xml:space="preserve"> </w:t>
      </w:r>
    </w:p>
    <w:p w:rsidR="00B6437C" w:rsidRDefault="00B6437C" w:rsidP="000050EF">
      <w:pPr>
        <w:pStyle w:val="a9"/>
        <w:numPr>
          <w:ilvl w:val="1"/>
          <w:numId w:val="1"/>
        </w:numPr>
        <w:spacing w:before="240" w:line="300" w:lineRule="atLeast"/>
        <w:jc w:val="both"/>
      </w:pPr>
      <w:r w:rsidRPr="00BD0558">
        <w:rPr>
          <w:rtl/>
        </w:rPr>
        <w:t>–</w:t>
      </w:r>
      <w:r w:rsidR="004D4534" w:rsidRPr="00BD0558">
        <w:rPr>
          <w:rFonts w:hint="cs"/>
          <w:rtl/>
        </w:rPr>
        <w:t xml:space="preserve"> </w:t>
      </w:r>
      <w:r w:rsidR="006A2033" w:rsidRPr="00BD0558">
        <w:rPr>
          <w:rFonts w:hint="cs"/>
          <w:rtl/>
        </w:rPr>
        <w:t>נבקש</w:t>
      </w:r>
      <w:r w:rsidRPr="00BD0558">
        <w:rPr>
          <w:rFonts w:hint="cs"/>
          <w:rtl/>
        </w:rPr>
        <w:t xml:space="preserve"> </w:t>
      </w:r>
      <w:r w:rsidR="00972569" w:rsidRPr="00BD0558">
        <w:rPr>
          <w:rFonts w:hint="cs"/>
          <w:rtl/>
        </w:rPr>
        <w:t>הבהרתכם כי די בכך ש</w:t>
      </w:r>
      <w:r w:rsidR="00436ABE" w:rsidRPr="00BD0558">
        <w:rPr>
          <w:rFonts w:hint="cs"/>
          <w:rtl/>
        </w:rPr>
        <w:t>יוצג</w:t>
      </w:r>
      <w:r w:rsidR="00705299" w:rsidRPr="00BD0558">
        <w:rPr>
          <w:rFonts w:hint="cs"/>
          <w:rtl/>
        </w:rPr>
        <w:t xml:space="preserve"> לפחות עו"ד </w:t>
      </w:r>
      <w:r w:rsidR="00C428BA" w:rsidRPr="00BD0558">
        <w:rPr>
          <w:rFonts w:hint="cs"/>
          <w:rtl/>
        </w:rPr>
        <w:t xml:space="preserve">אחד </w:t>
      </w:r>
      <w:r w:rsidR="00705299" w:rsidRPr="00BD0558">
        <w:rPr>
          <w:rFonts w:hint="cs"/>
          <w:rtl/>
        </w:rPr>
        <w:t>אשר</w:t>
      </w:r>
      <w:r w:rsidR="00436ABE" w:rsidRPr="00BD0558">
        <w:rPr>
          <w:rFonts w:hint="cs"/>
          <w:rtl/>
        </w:rPr>
        <w:t xml:space="preserve"> </w:t>
      </w:r>
      <w:r w:rsidR="00972569" w:rsidRPr="00BD0558">
        <w:rPr>
          <w:rFonts w:hint="cs"/>
          <w:rtl/>
        </w:rPr>
        <w:t xml:space="preserve">נתן שירות </w:t>
      </w:r>
      <w:r w:rsidR="00E957EA" w:rsidRPr="00BD0558">
        <w:rPr>
          <w:rFonts w:hint="cs"/>
          <w:rtl/>
        </w:rPr>
        <w:t xml:space="preserve">לשתי ועדות מקומיות, </w:t>
      </w:r>
      <w:r w:rsidR="00972569" w:rsidRPr="00BD0558">
        <w:rPr>
          <w:rFonts w:hint="cs"/>
          <w:rtl/>
        </w:rPr>
        <w:t>כאמור בסעיף א(3)</w:t>
      </w:r>
      <w:r w:rsidR="00E957EA" w:rsidRPr="00BD0558">
        <w:rPr>
          <w:rFonts w:hint="cs"/>
          <w:rtl/>
        </w:rPr>
        <w:t>,</w:t>
      </w:r>
      <w:r w:rsidR="00972569" w:rsidRPr="00BD0558">
        <w:rPr>
          <w:rFonts w:hint="cs"/>
          <w:rtl/>
        </w:rPr>
        <w:t xml:space="preserve"> </w:t>
      </w:r>
      <w:r w:rsidR="00705299" w:rsidRPr="00BD0558">
        <w:rPr>
          <w:rFonts w:hint="cs"/>
          <w:rtl/>
        </w:rPr>
        <w:t>לפחות עו"ד אחד אשר</w:t>
      </w:r>
      <w:r w:rsidR="00542C55" w:rsidRPr="00BD0558">
        <w:rPr>
          <w:rFonts w:hint="cs"/>
          <w:rtl/>
        </w:rPr>
        <w:t xml:space="preserve">, </w:t>
      </w:r>
      <w:r w:rsidR="00705299" w:rsidRPr="00BD0558">
        <w:rPr>
          <w:rFonts w:hint="cs"/>
          <w:rtl/>
        </w:rPr>
        <w:t xml:space="preserve"> נתן שירות</w:t>
      </w:r>
      <w:r w:rsidR="00E957EA" w:rsidRPr="00BD0558">
        <w:rPr>
          <w:rFonts w:hint="cs"/>
          <w:rtl/>
        </w:rPr>
        <w:t xml:space="preserve"> לשתי רשויות מקומיות,</w:t>
      </w:r>
      <w:r w:rsidR="00705299" w:rsidRPr="00BD0558">
        <w:rPr>
          <w:rFonts w:hint="cs"/>
          <w:rtl/>
        </w:rPr>
        <w:t xml:space="preserve"> כאמור בסעיף </w:t>
      </w:r>
      <w:r w:rsidR="00972569" w:rsidRPr="00BD0558">
        <w:rPr>
          <w:rFonts w:hint="cs"/>
          <w:rtl/>
        </w:rPr>
        <w:t>- א(4)</w:t>
      </w:r>
      <w:r w:rsidR="007E5491" w:rsidRPr="00BD0558">
        <w:rPr>
          <w:rFonts w:hint="cs"/>
          <w:rtl/>
        </w:rPr>
        <w:t xml:space="preserve">, </w:t>
      </w:r>
      <w:r w:rsidR="00E957EA" w:rsidRPr="00BD0558">
        <w:rPr>
          <w:rFonts w:hint="cs"/>
          <w:rtl/>
        </w:rPr>
        <w:t xml:space="preserve"> ולפחות</w:t>
      </w:r>
      <w:r w:rsidR="00E957EA">
        <w:rPr>
          <w:rFonts w:hint="cs"/>
          <w:rtl/>
        </w:rPr>
        <w:t xml:space="preserve"> עו"ד אחד נוסף</w:t>
      </w:r>
      <w:r w:rsidR="007A5E98">
        <w:rPr>
          <w:rFonts w:hint="cs"/>
          <w:rtl/>
        </w:rPr>
        <w:t>, אשר נתן שירות כאמור בתנאי סעיף א(3) ו</w:t>
      </w:r>
      <w:r w:rsidR="0099621E">
        <w:rPr>
          <w:rFonts w:hint="cs"/>
          <w:rtl/>
        </w:rPr>
        <w:t xml:space="preserve">/או </w:t>
      </w:r>
      <w:r w:rsidR="007A5E98">
        <w:rPr>
          <w:rFonts w:hint="cs"/>
          <w:rtl/>
        </w:rPr>
        <w:t>א(4) עבור ועדה /רשות מקומית אחת לפחות</w:t>
      </w:r>
      <w:r w:rsidR="00C428BA">
        <w:rPr>
          <w:rFonts w:hint="cs"/>
          <w:rtl/>
        </w:rPr>
        <w:t>.</w:t>
      </w:r>
      <w:r w:rsidR="00196C2A">
        <w:rPr>
          <w:rFonts w:hint="cs"/>
          <w:rtl/>
        </w:rPr>
        <w:t xml:space="preserve">  </w:t>
      </w:r>
    </w:p>
    <w:p w:rsidR="00C57C19" w:rsidRDefault="002C67EC" w:rsidP="000050EF">
      <w:pPr>
        <w:pStyle w:val="a9"/>
        <w:numPr>
          <w:ilvl w:val="1"/>
          <w:numId w:val="1"/>
        </w:numPr>
        <w:spacing w:before="240" w:line="300" w:lineRule="atLeast"/>
        <w:jc w:val="both"/>
      </w:pPr>
      <w:r>
        <w:rPr>
          <w:rFonts w:hint="cs"/>
          <w:rtl/>
        </w:rPr>
        <w:t>כמו כן</w:t>
      </w:r>
      <w:r w:rsidR="00BC2732">
        <w:rPr>
          <w:rFonts w:hint="cs"/>
          <w:rtl/>
        </w:rPr>
        <w:t xml:space="preserve">, </w:t>
      </w:r>
      <w:r w:rsidR="00C57C19">
        <w:rPr>
          <w:rFonts w:hint="cs"/>
          <w:rtl/>
        </w:rPr>
        <w:t xml:space="preserve">נבקש להבהיר </w:t>
      </w:r>
      <w:r w:rsidR="00542C55">
        <w:rPr>
          <w:rFonts w:hint="cs"/>
          <w:rtl/>
        </w:rPr>
        <w:t xml:space="preserve">כי </w:t>
      </w:r>
      <w:r w:rsidR="00C57C19">
        <w:rPr>
          <w:rFonts w:hint="cs"/>
          <w:rtl/>
        </w:rPr>
        <w:t xml:space="preserve">הדרישה </w:t>
      </w:r>
      <w:proofErr w:type="spellStart"/>
      <w:r w:rsidR="00C57C19">
        <w:rPr>
          <w:rFonts w:hint="cs"/>
          <w:rtl/>
        </w:rPr>
        <w:t>לנסיון</w:t>
      </w:r>
      <w:proofErr w:type="spellEnd"/>
      <w:r w:rsidR="00C57C19">
        <w:rPr>
          <w:rFonts w:hint="cs"/>
          <w:rtl/>
        </w:rPr>
        <w:t xml:space="preserve"> במהלך השנים 2013-2017 משמעה כי ניתן להציג ניסיון בייצוג רשויות / ועדות מקומיות </w:t>
      </w:r>
      <w:r w:rsidR="008C419F">
        <w:rPr>
          <w:rFonts w:hint="cs"/>
          <w:rtl/>
        </w:rPr>
        <w:t>בפרקי זמן שונים במהלך 2013-2017 (קרי, לא ב</w:t>
      </w:r>
      <w:r>
        <w:rPr>
          <w:rFonts w:hint="cs"/>
          <w:rtl/>
        </w:rPr>
        <w:t>כל חמש השנים ברצף).</w:t>
      </w:r>
    </w:p>
    <w:p w:rsidR="00DA613F" w:rsidRDefault="00DA613F" w:rsidP="00D52C9D">
      <w:pPr>
        <w:pStyle w:val="a9"/>
        <w:numPr>
          <w:ilvl w:val="0"/>
          <w:numId w:val="1"/>
        </w:numPr>
        <w:spacing w:before="240" w:line="300" w:lineRule="atLeast"/>
        <w:jc w:val="both"/>
      </w:pPr>
      <w:r>
        <w:rPr>
          <w:rFonts w:hint="cs"/>
          <w:b/>
          <w:bCs/>
          <w:rtl/>
        </w:rPr>
        <w:t>עמוד 7 סעיף ג(3)</w:t>
      </w:r>
      <w:r w:rsidR="0099621E">
        <w:rPr>
          <w:rFonts w:hint="cs"/>
          <w:b/>
          <w:bCs/>
          <w:rtl/>
        </w:rPr>
        <w:t>, ג(4)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נבקש להבהיר כי הניסיון הקבוע בסעיף ג(4) מתייחס רק לעו"ד המצוין בסעיף ג(2).</w:t>
      </w:r>
      <w:r w:rsidR="0099621E">
        <w:rPr>
          <w:rFonts w:hint="cs"/>
          <w:rtl/>
        </w:rPr>
        <w:t xml:space="preserve"> אם בקשתנו תידחה, נבקש כי לח</w:t>
      </w:r>
      <w:r w:rsidR="00D52C9D">
        <w:rPr>
          <w:rFonts w:hint="cs"/>
          <w:rtl/>
        </w:rPr>
        <w:t>לופין עוה"ד הנוסף, המפורט בסעיף ג(3) יהיה בעל ניסיון  של 5 שנים לפחות בתחום המקרקעין</w:t>
      </w:r>
      <w:r w:rsidR="0099621E">
        <w:rPr>
          <w:rFonts w:hint="cs"/>
          <w:rtl/>
        </w:rPr>
        <w:t>,</w:t>
      </w:r>
      <w:r w:rsidR="00D52C9D">
        <w:rPr>
          <w:rFonts w:hint="cs"/>
          <w:rtl/>
        </w:rPr>
        <w:t xml:space="preserve"> ומתוכן ניסיון של שנה אחת לפחות בייעוץ משפטי בענייני מקרקעין בנושא רישום נכסים עבור רשויות מקומיות. </w:t>
      </w:r>
      <w:proofErr w:type="spellStart"/>
      <w:r w:rsidR="00AD17E7">
        <w:rPr>
          <w:rFonts w:hint="cs"/>
          <w:rtl/>
        </w:rPr>
        <w:t>הנסיון</w:t>
      </w:r>
      <w:proofErr w:type="spellEnd"/>
      <w:r w:rsidR="00AD17E7">
        <w:rPr>
          <w:rFonts w:hint="cs"/>
          <w:rtl/>
        </w:rPr>
        <w:t xml:space="preserve"> הקבוע בסעיף ג (4) מתייחס רק לעו"ד המצוין בסעיף ג (2)</w:t>
      </w:r>
    </w:p>
    <w:p w:rsidR="005619CC" w:rsidRPr="00E711D3" w:rsidRDefault="008C419F" w:rsidP="00E711D3">
      <w:pPr>
        <w:pStyle w:val="a9"/>
        <w:numPr>
          <w:ilvl w:val="0"/>
          <w:numId w:val="1"/>
        </w:numPr>
        <w:spacing w:before="240" w:line="300" w:lineRule="atLeast"/>
        <w:jc w:val="both"/>
        <w:rPr>
          <w:highlight w:val="yellow"/>
        </w:rPr>
      </w:pPr>
      <w:r>
        <w:rPr>
          <w:rFonts w:hint="cs"/>
          <w:b/>
          <w:bCs/>
          <w:rtl/>
        </w:rPr>
        <w:t>עמוד 10 סעיף 3(</w:t>
      </w:r>
      <w:proofErr w:type="spellStart"/>
      <w:r>
        <w:rPr>
          <w:rFonts w:hint="cs"/>
          <w:b/>
          <w:bCs/>
          <w:rtl/>
        </w:rPr>
        <w:t>יח</w:t>
      </w:r>
      <w:proofErr w:type="spellEnd"/>
      <w:r>
        <w:rPr>
          <w:rFonts w:hint="cs"/>
          <w:b/>
          <w:bCs/>
          <w:rtl/>
        </w:rPr>
        <w:t xml:space="preserve">) </w:t>
      </w:r>
      <w:r>
        <w:rPr>
          <w:rtl/>
        </w:rPr>
        <w:t>–</w:t>
      </w:r>
      <w:r>
        <w:rPr>
          <w:rFonts w:hint="cs"/>
          <w:rtl/>
        </w:rPr>
        <w:t xml:space="preserve"> מבוקש להבהיר כמה עבודות קודמות יש לפרט בכל תחום</w:t>
      </w:r>
      <w:r w:rsidR="00E711D3">
        <w:rPr>
          <w:rFonts w:hint="cs"/>
          <w:rtl/>
        </w:rPr>
        <w:t xml:space="preserve"> -</w:t>
      </w:r>
      <w:r w:rsidR="00E711D3" w:rsidRPr="00E711D3">
        <w:rPr>
          <w:rFonts w:hint="cs"/>
          <w:highlight w:val="yellow"/>
          <w:rtl/>
        </w:rPr>
        <w:t xml:space="preserve">לפחות  3 עבודות בכל תחום </w:t>
      </w:r>
    </w:p>
    <w:p w:rsidR="008C419F" w:rsidRDefault="005619CC" w:rsidP="008C419F">
      <w:pPr>
        <w:pStyle w:val="a9"/>
        <w:numPr>
          <w:ilvl w:val="0"/>
          <w:numId w:val="1"/>
        </w:numPr>
        <w:spacing w:before="240" w:line="300" w:lineRule="atLeast"/>
        <w:jc w:val="both"/>
      </w:pPr>
      <w:r>
        <w:rPr>
          <w:rFonts w:hint="cs"/>
          <w:b/>
          <w:bCs/>
          <w:rtl/>
        </w:rPr>
        <w:t>עמוד 10 סעיף 3(</w:t>
      </w:r>
      <w:proofErr w:type="spellStart"/>
      <w:r>
        <w:rPr>
          <w:rFonts w:hint="cs"/>
          <w:b/>
          <w:bCs/>
          <w:rtl/>
        </w:rPr>
        <w:t>יח</w:t>
      </w:r>
      <w:proofErr w:type="spellEnd"/>
      <w:r>
        <w:rPr>
          <w:rFonts w:hint="cs"/>
          <w:b/>
          <w:bCs/>
          <w:rtl/>
        </w:rPr>
        <w:t xml:space="preserve">)  </w:t>
      </w:r>
      <w:r w:rsidRPr="005619CC">
        <w:rPr>
          <w:rFonts w:hint="cs"/>
          <w:rtl/>
        </w:rPr>
        <w:t xml:space="preserve">- </w:t>
      </w:r>
      <w:r w:rsidR="008C419F">
        <w:rPr>
          <w:rFonts w:hint="cs"/>
          <w:rtl/>
        </w:rPr>
        <w:t>תשומת הלב כי ככל שמדובר במכרז, לא ניתן להציג תוצאות ההליך. האם נדרש לצרף את המכרז או חלקו</w:t>
      </w:r>
      <w:r w:rsidR="008C419F" w:rsidRPr="00E711D3">
        <w:rPr>
          <w:rFonts w:hint="cs"/>
          <w:highlight w:val="yellow"/>
          <w:rtl/>
        </w:rPr>
        <w:t>?</w:t>
      </w:r>
      <w:r w:rsidR="00E711D3">
        <w:rPr>
          <w:rFonts w:hint="cs"/>
          <w:highlight w:val="yellow"/>
          <w:rtl/>
        </w:rPr>
        <w:t xml:space="preserve"> להציג </w:t>
      </w:r>
      <w:r w:rsidR="00E711D3" w:rsidRPr="00E711D3">
        <w:rPr>
          <w:rFonts w:hint="cs"/>
          <w:highlight w:val="yellow"/>
          <w:rtl/>
        </w:rPr>
        <w:t xml:space="preserve"> את המכרז</w:t>
      </w:r>
      <w:r w:rsidR="00E711D3">
        <w:rPr>
          <w:rFonts w:hint="cs"/>
          <w:rtl/>
        </w:rPr>
        <w:t xml:space="preserve"> </w:t>
      </w:r>
    </w:p>
    <w:p w:rsidR="008C419F" w:rsidRPr="008D1BC9" w:rsidRDefault="00B07661" w:rsidP="008D1BC9">
      <w:pPr>
        <w:pStyle w:val="a9"/>
        <w:numPr>
          <w:ilvl w:val="0"/>
          <w:numId w:val="1"/>
        </w:numPr>
        <w:spacing w:before="240" w:line="300" w:lineRule="atLeast"/>
        <w:jc w:val="both"/>
      </w:pPr>
      <w:r>
        <w:rPr>
          <w:rFonts w:hint="cs"/>
          <w:b/>
          <w:bCs/>
          <w:rtl/>
        </w:rPr>
        <w:t xml:space="preserve">מסמך ג' </w:t>
      </w:r>
      <w:r>
        <w:rPr>
          <w:rtl/>
        </w:rPr>
        <w:t>–</w:t>
      </w:r>
      <w:r w:rsidRPr="00B07661">
        <w:rPr>
          <w:rFonts w:hint="cs"/>
          <w:b/>
          <w:bCs/>
          <w:rtl/>
        </w:rPr>
        <w:t xml:space="preserve"> אמות מידה לבחינת ההצעו</w:t>
      </w:r>
      <w:r w:rsidRPr="008D1BC9">
        <w:rPr>
          <w:rFonts w:hint="cs"/>
          <w:b/>
          <w:bCs/>
          <w:rtl/>
        </w:rPr>
        <w:t>ת</w:t>
      </w:r>
      <w:r w:rsidR="008D1BC9">
        <w:rPr>
          <w:rFonts w:hint="cs"/>
          <w:b/>
          <w:bCs/>
          <w:rtl/>
        </w:rPr>
        <w:t>:</w:t>
      </w:r>
    </w:p>
    <w:p w:rsidR="008B2925" w:rsidRPr="00BD0558" w:rsidRDefault="008D1BC9" w:rsidP="0092230C">
      <w:pPr>
        <w:pStyle w:val="a9"/>
        <w:numPr>
          <w:ilvl w:val="0"/>
          <w:numId w:val="3"/>
        </w:numPr>
        <w:spacing w:before="240" w:line="300" w:lineRule="atLeast"/>
        <w:jc w:val="both"/>
        <w:rPr>
          <w:b/>
          <w:bCs/>
          <w:rtl/>
        </w:rPr>
      </w:pPr>
      <w:r w:rsidRPr="006441D1">
        <w:rPr>
          <w:rFonts w:hint="cs"/>
          <w:b/>
          <w:bCs/>
          <w:rtl/>
        </w:rPr>
        <w:t xml:space="preserve">קריטריון 1 </w:t>
      </w:r>
      <w:r w:rsidRPr="006441D1">
        <w:rPr>
          <w:b/>
          <w:bCs/>
          <w:rtl/>
        </w:rPr>
        <w:t>–</w:t>
      </w:r>
      <w:r w:rsidRPr="006441D1">
        <w:rPr>
          <w:rFonts w:hint="cs"/>
          <w:b/>
          <w:bCs/>
          <w:rtl/>
        </w:rPr>
        <w:t xml:space="preserve"> </w:t>
      </w:r>
      <w:r w:rsidR="006441D1" w:rsidRPr="006441D1">
        <w:rPr>
          <w:rFonts w:hint="cs"/>
          <w:rtl/>
        </w:rPr>
        <w:t xml:space="preserve">נבקש להבהיר </w:t>
      </w:r>
      <w:r w:rsidR="00215CD3">
        <w:rPr>
          <w:rFonts w:hint="cs"/>
          <w:rtl/>
        </w:rPr>
        <w:t>כי</w:t>
      </w:r>
      <w:r w:rsidR="00215CD3" w:rsidRPr="006441D1">
        <w:rPr>
          <w:rFonts w:hint="cs"/>
          <w:rtl/>
        </w:rPr>
        <w:t xml:space="preserve"> </w:t>
      </w:r>
      <w:r w:rsidRPr="006441D1">
        <w:rPr>
          <w:rFonts w:hint="cs"/>
          <w:rtl/>
        </w:rPr>
        <w:t>ניתן להציג כל עו"ד המועסק במשרד שהוא בעל ניסיון בתחום הרלבנטי</w:t>
      </w:r>
      <w:r w:rsidR="0092230C">
        <w:rPr>
          <w:rFonts w:hint="cs"/>
          <w:rtl/>
        </w:rPr>
        <w:t>, כהגדרתו בכותרת התחום (ללא עמידה בכל תנאי הסף לתחום זה), ובלבד שעורכי הדין שיוצגו במסגרת סעיף זה, לא הוצגו במסגרת ה</w:t>
      </w:r>
      <w:r w:rsidR="008B2925">
        <w:rPr>
          <w:rFonts w:hint="cs"/>
          <w:rtl/>
        </w:rPr>
        <w:t>וכ</w:t>
      </w:r>
      <w:r w:rsidR="0092230C">
        <w:rPr>
          <w:rFonts w:hint="cs"/>
          <w:rtl/>
        </w:rPr>
        <w:t>חת העמידה בתנאי הסף הרלבנטי</w:t>
      </w:r>
      <w:r w:rsidR="008B2925">
        <w:rPr>
          <w:rFonts w:hint="cs"/>
          <w:rtl/>
        </w:rPr>
        <w:t>,</w:t>
      </w:r>
      <w:r w:rsidR="0092230C">
        <w:rPr>
          <w:rFonts w:hint="cs"/>
          <w:rtl/>
        </w:rPr>
        <w:t xml:space="preserve"> והם בעלי ותק של מעל שנתיים, בעלי ניסיון, כהגדרתו בכותרת התחום, בייצוג של רשות/ועדה מקומית אחת לפחות</w:t>
      </w:r>
      <w:r w:rsidR="0092230C" w:rsidRPr="00E711D3">
        <w:rPr>
          <w:rFonts w:hint="cs"/>
          <w:highlight w:val="yellow"/>
          <w:rtl/>
        </w:rPr>
        <w:t xml:space="preserve">. </w:t>
      </w:r>
      <w:r w:rsidR="00E711D3" w:rsidRPr="00E711D3">
        <w:rPr>
          <w:rFonts w:hint="cs"/>
          <w:b/>
          <w:bCs/>
          <w:highlight w:val="yellow"/>
          <w:rtl/>
        </w:rPr>
        <w:t xml:space="preserve"> ההבהרה מאושרת</w:t>
      </w:r>
    </w:p>
    <w:p w:rsidR="008D1BC9" w:rsidRPr="006441D1" w:rsidRDefault="0092230C" w:rsidP="00BD0558">
      <w:pPr>
        <w:pStyle w:val="a9"/>
        <w:spacing w:before="240" w:line="300" w:lineRule="atLeast"/>
        <w:ind w:left="1440"/>
        <w:jc w:val="both"/>
        <w:rPr>
          <w:b/>
          <w:bCs/>
          <w:rtl/>
        </w:rPr>
      </w:pPr>
      <w:r>
        <w:rPr>
          <w:rFonts w:hint="cs"/>
          <w:rtl/>
        </w:rPr>
        <w:lastRenderedPageBreak/>
        <w:t>לדוגמא, עבור תחום א' יינתן ניקוד עבור כל עו"ד בעל ותק של מעל שנתיים, המועסק על ידי המציע ובעל ניסיון בתחום תכנון ובניה ו/או חוזים ומכרזים ו/או ארנונה אגרות והיטלי פיתוח ו/או דיני שלטון מקומי וליטיגציה כללית עבור רשות מקומית אחת לפחות.</w:t>
      </w:r>
      <w:r w:rsidR="008D1BC9" w:rsidRPr="006441D1">
        <w:rPr>
          <w:rFonts w:hint="cs"/>
          <w:b/>
          <w:bCs/>
          <w:rtl/>
        </w:rPr>
        <w:t xml:space="preserve"> </w:t>
      </w:r>
    </w:p>
    <w:p w:rsidR="00BD0558" w:rsidRPr="00E711D3" w:rsidRDefault="00115D14" w:rsidP="00E711D3">
      <w:pPr>
        <w:pStyle w:val="a9"/>
        <w:numPr>
          <w:ilvl w:val="0"/>
          <w:numId w:val="3"/>
        </w:numPr>
        <w:spacing w:before="240" w:line="300" w:lineRule="atLeast"/>
        <w:jc w:val="both"/>
        <w:rPr>
          <w:highlight w:val="yellow"/>
        </w:rPr>
      </w:pPr>
      <w:r w:rsidRPr="00F334AD">
        <w:rPr>
          <w:rFonts w:hint="cs"/>
          <w:b/>
          <w:bCs/>
          <w:rtl/>
        </w:rPr>
        <w:t>קריטריון 3</w:t>
      </w:r>
      <w:r w:rsidRPr="00F334AD">
        <w:rPr>
          <w:rFonts w:hint="cs"/>
          <w:rtl/>
        </w:rPr>
        <w:t xml:space="preserve"> </w:t>
      </w:r>
      <w:r w:rsidRPr="00F334AD">
        <w:rPr>
          <w:rtl/>
        </w:rPr>
        <w:t>–</w:t>
      </w:r>
      <w:r w:rsidRPr="00F334AD">
        <w:rPr>
          <w:rFonts w:hint="cs"/>
          <w:rtl/>
        </w:rPr>
        <w:t xml:space="preserve"> </w:t>
      </w:r>
      <w:r w:rsidR="0099621E" w:rsidRPr="00F334AD">
        <w:rPr>
          <w:rFonts w:hint="cs"/>
          <w:rtl/>
        </w:rPr>
        <w:t xml:space="preserve">נבקש להבהיר כי </w:t>
      </w:r>
      <w:r w:rsidRPr="00F334AD">
        <w:rPr>
          <w:rFonts w:hint="cs"/>
          <w:rtl/>
        </w:rPr>
        <w:t>בעל הניסיון הרב ביותר בתחום</w:t>
      </w:r>
      <w:r w:rsidR="0099621E" w:rsidRPr="00F334AD">
        <w:rPr>
          <w:rFonts w:hint="cs"/>
          <w:rtl/>
        </w:rPr>
        <w:t xml:space="preserve">, </w:t>
      </w:r>
      <w:r w:rsidRPr="00F334AD">
        <w:rPr>
          <w:rFonts w:hint="cs"/>
          <w:rtl/>
        </w:rPr>
        <w:t xml:space="preserve"> </w:t>
      </w:r>
      <w:r w:rsidR="00542C55" w:rsidRPr="00F334AD">
        <w:rPr>
          <w:rFonts w:hint="cs"/>
          <w:rtl/>
        </w:rPr>
        <w:t xml:space="preserve">נדרש להיות בעל </w:t>
      </w:r>
      <w:proofErr w:type="spellStart"/>
      <w:r w:rsidR="00542C55" w:rsidRPr="00F334AD">
        <w:rPr>
          <w:rFonts w:hint="cs"/>
          <w:rtl/>
        </w:rPr>
        <w:t>נסיון</w:t>
      </w:r>
      <w:proofErr w:type="spellEnd"/>
      <w:r w:rsidR="00F334AD">
        <w:rPr>
          <w:rFonts w:hint="cs"/>
          <w:rtl/>
        </w:rPr>
        <w:t xml:space="preserve"> בתחום, כהגדרתו בכותרת התחום (ללא עמידה בכל תנאי  הסף לתחום זה). </w:t>
      </w:r>
      <w:r w:rsidR="00E711D3" w:rsidRPr="00E711D3">
        <w:rPr>
          <w:rFonts w:hint="cs"/>
          <w:highlight w:val="yellow"/>
          <w:rtl/>
        </w:rPr>
        <w:t xml:space="preserve">ההבהרה מאושרת </w:t>
      </w:r>
      <w:r w:rsidR="00E711D3">
        <w:rPr>
          <w:rFonts w:hint="cs"/>
          <w:highlight w:val="yellow"/>
          <w:rtl/>
        </w:rPr>
        <w:t xml:space="preserve"> </w:t>
      </w:r>
    </w:p>
    <w:p w:rsidR="00115D14" w:rsidRPr="00F334AD" w:rsidRDefault="00F334AD" w:rsidP="00BD0558">
      <w:pPr>
        <w:pStyle w:val="a9"/>
        <w:spacing w:before="240" w:line="300" w:lineRule="atLeast"/>
        <w:ind w:left="1440"/>
        <w:jc w:val="both"/>
        <w:rPr>
          <w:rtl/>
        </w:rPr>
      </w:pPr>
      <w:r>
        <w:rPr>
          <w:rFonts w:hint="cs"/>
          <w:rtl/>
        </w:rPr>
        <w:t xml:space="preserve">לדוגמא עבור תחום א' יינתן ניקוד בגין כל שנת ניסיון נוספת מעבר ל-10 שנים, של בעל הניסיון הרב ביותר, בייצוג רשות / ועדה מקומית אחת לפחות בתחום תכנון ובניה, חוזים ומכרזים, דיני שלטון מקומי וליטיגציה כללית, ארנונה והיטלי פיתוח </w:t>
      </w:r>
    </w:p>
    <w:p w:rsidR="006F23F2" w:rsidRPr="00E711D3" w:rsidRDefault="006F23F2" w:rsidP="00C546AB">
      <w:pPr>
        <w:pStyle w:val="a9"/>
        <w:numPr>
          <w:ilvl w:val="0"/>
          <w:numId w:val="3"/>
        </w:numPr>
        <w:spacing w:before="240" w:line="300" w:lineRule="atLeast"/>
        <w:jc w:val="both"/>
        <w:rPr>
          <w:b/>
          <w:bCs/>
          <w:highlight w:val="yellow"/>
          <w:rtl/>
        </w:rPr>
      </w:pPr>
      <w:r>
        <w:rPr>
          <w:rFonts w:hint="cs"/>
          <w:rtl/>
        </w:rPr>
        <w:t>מבוקש להבהיר מה הניקוד בכ</w:t>
      </w:r>
      <w:bookmarkStart w:id="0" w:name="_GoBack"/>
      <w:bookmarkEnd w:id="0"/>
      <w:r>
        <w:rPr>
          <w:rFonts w:hint="cs"/>
          <w:rtl/>
        </w:rPr>
        <w:t xml:space="preserve">ל אחד מהפרמטרים שצוינו בטבלה. תשומת ליבכם כי סיכום הניקוד של כלל הפרמטרים מוביל לסכום העולה על 100 נקודות. </w:t>
      </w:r>
      <w:r w:rsidR="00E711D3">
        <w:rPr>
          <w:rFonts w:hint="cs"/>
          <w:b/>
          <w:bCs/>
          <w:rtl/>
        </w:rPr>
        <w:t xml:space="preserve"> </w:t>
      </w:r>
      <w:r w:rsidR="00E711D3" w:rsidRPr="00E711D3">
        <w:rPr>
          <w:rFonts w:hint="cs"/>
          <w:b/>
          <w:bCs/>
          <w:highlight w:val="yellow"/>
          <w:rtl/>
        </w:rPr>
        <w:t xml:space="preserve">הניקוד  בטבלה ברור  ואכן יכול  מציע לקבל ניקוד מעבר ל </w:t>
      </w:r>
      <w:r w:rsidR="00E711D3" w:rsidRPr="00E711D3">
        <w:rPr>
          <w:b/>
          <w:bCs/>
          <w:highlight w:val="yellow"/>
          <w:rtl/>
        </w:rPr>
        <w:t>–</w:t>
      </w:r>
      <w:r w:rsidR="00E711D3" w:rsidRPr="00E711D3">
        <w:rPr>
          <w:rFonts w:hint="cs"/>
          <w:b/>
          <w:bCs/>
          <w:highlight w:val="yellow"/>
          <w:rtl/>
        </w:rPr>
        <w:t xml:space="preserve"> 100 נקודות </w:t>
      </w:r>
    </w:p>
    <w:p w:rsidR="00164836" w:rsidRPr="00270108" w:rsidRDefault="00164836" w:rsidP="008D1BC9">
      <w:pPr>
        <w:pStyle w:val="a9"/>
        <w:spacing w:before="240" w:line="300" w:lineRule="atLeast"/>
        <w:ind w:left="720"/>
        <w:jc w:val="both"/>
      </w:pPr>
    </w:p>
    <w:p w:rsidR="008C419F" w:rsidRDefault="008C419F" w:rsidP="00927826">
      <w:pPr>
        <w:ind w:left="5760" w:firstLine="720"/>
        <w:jc w:val="both"/>
        <w:rPr>
          <w:rtl/>
        </w:rPr>
      </w:pPr>
    </w:p>
    <w:p w:rsidR="00927826" w:rsidRDefault="00927826" w:rsidP="00927826">
      <w:pPr>
        <w:ind w:left="5760" w:firstLine="720"/>
        <w:jc w:val="both"/>
        <w:rPr>
          <w:rtl/>
        </w:rPr>
      </w:pPr>
      <w:r w:rsidRPr="00220CCD">
        <w:rPr>
          <w:rFonts w:hint="cs"/>
          <w:rtl/>
        </w:rPr>
        <w:t>בברכה,</w:t>
      </w:r>
    </w:p>
    <w:p w:rsidR="00BD0558" w:rsidRDefault="00BD0558" w:rsidP="00927826">
      <w:pPr>
        <w:ind w:left="5760" w:firstLine="720"/>
        <w:jc w:val="both"/>
        <w:rPr>
          <w:rtl/>
        </w:rPr>
      </w:pPr>
    </w:p>
    <w:p w:rsidR="00BD0558" w:rsidRDefault="00BD0558" w:rsidP="00927826">
      <w:pPr>
        <w:ind w:left="5760" w:firstLine="720"/>
        <w:jc w:val="both"/>
        <w:rPr>
          <w:rtl/>
        </w:rPr>
      </w:pPr>
      <w:r>
        <w:rPr>
          <w:rFonts w:hint="cs"/>
          <w:rtl/>
        </w:rPr>
        <w:t>רותם גוז, עו"ד</w:t>
      </w:r>
    </w:p>
    <w:p w:rsidR="00BD0558" w:rsidRPr="00220CCD" w:rsidRDefault="00BD0558" w:rsidP="00927826">
      <w:pPr>
        <w:ind w:left="5760" w:firstLine="720"/>
        <w:jc w:val="both"/>
        <w:rPr>
          <w:rtl/>
        </w:rPr>
      </w:pPr>
      <w:r>
        <w:rPr>
          <w:rFonts w:hint="cs"/>
          <w:rtl/>
        </w:rPr>
        <w:t xml:space="preserve">הררי </w:t>
      </w:r>
      <w:proofErr w:type="spellStart"/>
      <w:r>
        <w:rPr>
          <w:rFonts w:hint="cs"/>
          <w:rtl/>
        </w:rPr>
        <w:t>טויסטר</w:t>
      </w:r>
      <w:proofErr w:type="spellEnd"/>
      <w:r>
        <w:rPr>
          <w:rFonts w:hint="cs"/>
          <w:rtl/>
        </w:rPr>
        <w:t xml:space="preserve"> ושות' עורכי דין</w:t>
      </w:r>
    </w:p>
    <w:p w:rsidR="00B66DF3" w:rsidRPr="00BB5335" w:rsidRDefault="00B66DF3" w:rsidP="0000250C">
      <w:pPr>
        <w:rPr>
          <w:rtl/>
        </w:rPr>
      </w:pPr>
    </w:p>
    <w:sectPr w:rsidR="00B66DF3" w:rsidRPr="00BB5335" w:rsidSect="00950B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20" w:footer="720" w:gutter="0"/>
      <w:pgNumType w:fmt="numberInDash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E7" w:rsidRDefault="00AD17E7" w:rsidP="00AE7EA4">
      <w:r>
        <w:separator/>
      </w:r>
    </w:p>
  </w:endnote>
  <w:endnote w:type="continuationSeparator" w:id="0">
    <w:p w:rsidR="00AD17E7" w:rsidRDefault="00AD17E7" w:rsidP="00A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E7" w:rsidRDefault="00AD17E7" w:rsidP="0074110A">
    <w:pPr>
      <w:pStyle w:val="a5"/>
      <w:jc w:val="center"/>
    </w:pPr>
    <w:r>
      <w:rPr>
        <w:rFonts w:hint="cs"/>
        <w:noProof/>
        <w:rtl/>
      </w:rPr>
      <w:drawing>
        <wp:inline distT="0" distB="0" distL="0" distR="0" wp14:anchorId="2FA829AE" wp14:editId="6153D199">
          <wp:extent cx="3729491" cy="379730"/>
          <wp:effectExtent l="0" t="0" r="4445" b="1270"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491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E7" w:rsidRDefault="00AD17E7">
    <w:pPr>
      <w:pStyle w:val="a5"/>
      <w:rPr>
        <w:rtl/>
      </w:rPr>
    </w:pPr>
    <w:r>
      <w:rPr>
        <w:rFonts w:hint="cs"/>
        <w:noProof/>
        <w:rtl/>
      </w:rPr>
      <w:drawing>
        <wp:inline distT="0" distB="0" distL="0" distR="0" wp14:anchorId="0F3E4913" wp14:editId="63861AAB">
          <wp:extent cx="5274310" cy="302343"/>
          <wp:effectExtent l="0" t="0" r="2540" b="2540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02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7E7" w:rsidRPr="003A3640" w:rsidRDefault="00AD17E7" w:rsidP="003A3640">
    <w:pPr>
      <w:rPr>
        <w:color w:val="000000"/>
        <w:sz w:val="20"/>
        <w:szCs w:val="20"/>
        <w:rtl/>
      </w:rPr>
    </w:pPr>
    <w:r w:rsidRPr="003A3640">
      <w:rPr>
        <w:rFonts w:hint="cs"/>
        <w:color w:val="000000"/>
        <w:sz w:val="20"/>
        <w:szCs w:val="20"/>
        <w:rtl/>
      </w:rPr>
      <w:t xml:space="preserve">מספרנו: </w:t>
    </w:r>
    <w:r w:rsidRPr="003A3640">
      <w:rPr>
        <w:color w:val="000000"/>
        <w:sz w:val="20"/>
        <w:szCs w:val="20"/>
        <w:rtl/>
      </w:rPr>
      <w:fldChar w:fldCharType="begin"/>
    </w:r>
    <w:r w:rsidRPr="003A3640">
      <w:rPr>
        <w:color w:val="000000"/>
        <w:sz w:val="20"/>
        <w:szCs w:val="20"/>
        <w:rtl/>
      </w:rPr>
      <w:instrText xml:space="preserve"> </w:instrText>
    </w:r>
    <w:r w:rsidRPr="003A3640">
      <w:rPr>
        <w:color w:val="000000"/>
        <w:sz w:val="20"/>
        <w:szCs w:val="20"/>
      </w:rPr>
      <w:instrText>FILENAME</w:instrText>
    </w:r>
    <w:r w:rsidRPr="003A3640">
      <w:rPr>
        <w:color w:val="000000"/>
        <w:sz w:val="20"/>
        <w:szCs w:val="20"/>
        <w:rtl/>
      </w:rPr>
      <w:instrText xml:space="preserve">  </w:instrText>
    </w:r>
    <w:r w:rsidRPr="003A3640">
      <w:rPr>
        <w:color w:val="000000"/>
        <w:sz w:val="20"/>
        <w:szCs w:val="20"/>
        <w:rtl/>
      </w:rPr>
      <w:fldChar w:fldCharType="separate"/>
    </w:r>
    <w:r>
      <w:rPr>
        <w:noProof/>
        <w:color w:val="000000"/>
        <w:sz w:val="20"/>
        <w:szCs w:val="20"/>
      </w:rPr>
      <w:t>G261257-V002</w:t>
    </w:r>
    <w:r w:rsidRPr="003A3640">
      <w:rPr>
        <w:color w:val="000000"/>
        <w:sz w:val="20"/>
        <w:szCs w:val="20"/>
        <w:rtl/>
      </w:rPr>
      <w:fldChar w:fldCharType="end"/>
    </w:r>
  </w:p>
  <w:p w:rsidR="00AD17E7" w:rsidRDefault="00AD1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E7" w:rsidRDefault="00AD17E7" w:rsidP="00AE7EA4">
      <w:r>
        <w:separator/>
      </w:r>
    </w:p>
  </w:footnote>
  <w:footnote w:type="continuationSeparator" w:id="0">
    <w:p w:rsidR="00AD17E7" w:rsidRDefault="00AD17E7" w:rsidP="00AE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89588667"/>
      <w:docPartObj>
        <w:docPartGallery w:val="Page Numbers (Top of Page)"/>
        <w:docPartUnique/>
      </w:docPartObj>
    </w:sdtPr>
    <w:sdtContent>
      <w:p w:rsidR="00AD17E7" w:rsidRDefault="00AD17E7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711D3" w:rsidRPr="00E711D3">
          <w:rPr>
            <w:noProof/>
            <w:rtl/>
            <w:lang w:val="he-IL"/>
          </w:rPr>
          <w:t>-</w:t>
        </w:r>
        <w:r w:rsidR="00E711D3">
          <w:rPr>
            <w:noProof/>
            <w:rtl/>
          </w:rPr>
          <w:t xml:space="preserve"> 2 -</w:t>
        </w:r>
        <w:r>
          <w:fldChar w:fldCharType="end"/>
        </w:r>
      </w:p>
    </w:sdtContent>
  </w:sdt>
  <w:p w:rsidR="00AD17E7" w:rsidRDefault="00AD17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E7" w:rsidRDefault="00AD17E7" w:rsidP="00E4492E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D8068" wp14:editId="19D3CF7B">
              <wp:simplePos x="0" y="0"/>
              <wp:positionH relativeFrom="column">
                <wp:posOffset>2457450</wp:posOffset>
              </wp:positionH>
              <wp:positionV relativeFrom="paragraph">
                <wp:posOffset>-190500</wp:posOffset>
              </wp:positionV>
              <wp:extent cx="1971675" cy="1628775"/>
              <wp:effectExtent l="0" t="0" r="0" b="0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1628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7E7" w:rsidRDefault="00AD17E7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B9C83" wp14:editId="5C801E70">
                                <wp:extent cx="1839595" cy="1529080"/>
                                <wp:effectExtent l="0" t="0" r="825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9595" cy="152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193.5pt;margin-top:-15pt;width:155.2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" filled="f" stroked="f" strokeweight=".5pt">
              <v:textbox>
                <w:txbxContent>
                  <w:p w:rsidR="0099621E" w:rsidRDefault="0099621E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0B9C83" wp14:editId="5C801E70">
                          <wp:extent cx="1839595" cy="1529080"/>
                          <wp:effectExtent l="0" t="0" r="8255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9595" cy="152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24427A" wp14:editId="0B173544">
              <wp:simplePos x="0" y="0"/>
              <wp:positionH relativeFrom="column">
                <wp:posOffset>-1074420</wp:posOffset>
              </wp:positionH>
              <wp:positionV relativeFrom="paragraph">
                <wp:posOffset>125730</wp:posOffset>
              </wp:positionV>
              <wp:extent cx="1324610" cy="8999855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899985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7E7" w:rsidRDefault="00AD17E7" w:rsidP="0074110A">
                          <w:pPr>
                            <w:pStyle w:val="BasicParagraph"/>
                            <w:rPr>
                              <w:rFonts w:ascii="Arial" w:hAnsi="Arial" w:cs="Arial"/>
                              <w:color w:val="777779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AD17E7" w:rsidRDefault="00AD17E7" w:rsidP="0074110A">
                          <w:pPr>
                            <w:pStyle w:val="BasicParagraph"/>
                            <w:rPr>
                              <w:rFonts w:ascii="Arial" w:hAnsi="Arial" w:cs="Arial"/>
                              <w:color w:val="777779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AD17E7" w:rsidRDefault="00AD17E7" w:rsidP="0074110A">
                          <w:pPr>
                            <w:autoSpaceDE w:val="0"/>
                            <w:autoSpaceDN w:val="0"/>
                            <w:adjustRightInd w:val="0"/>
                            <w:ind w:left="84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7"/>
                              <w:szCs w:val="17"/>
                              <w:rtl/>
                            </w:rPr>
                          </w:pPr>
                        </w:p>
                        <w:p w:rsidR="00AD17E7" w:rsidRPr="00EF6498" w:rsidRDefault="00AD17E7" w:rsidP="0074110A">
                          <w:pPr>
                            <w:autoSpaceDE w:val="0"/>
                            <w:autoSpaceDN w:val="0"/>
                            <w:adjustRightInd w:val="0"/>
                            <w:ind w:left="84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D17E7" w:rsidRPr="00EF6498" w:rsidRDefault="00AD17E7" w:rsidP="0074110A">
                          <w:pPr>
                            <w:autoSpaceDE w:val="0"/>
                            <w:autoSpaceDN w:val="0"/>
                            <w:adjustRightInd w:val="0"/>
                            <w:ind w:left="84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  <w:t>אילנה בראף-שניר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  <w:t>בתיה בראף (מליכזון)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F6498"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  <w:t>*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  <w:t>לימור ספצ'ק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  <w:t>תמר איגרא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  <w:t>רונית עובדיה*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  <w:t>א</w:t>
                          </w:r>
                          <w:r w:rsidRPr="00EF6498"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  <w:t>סף הראל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b/>
                              <w:bCs/>
                              <w:color w:val="403D42"/>
                              <w:sz w:val="18"/>
                              <w:szCs w:val="18"/>
                              <w:rtl/>
                            </w:rPr>
                            <w:t>שגיא טנא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 xml:space="preserve">לימור דניאלי </w:t>
                          </w:r>
                          <w:proofErr w:type="spellStart"/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שוסטר</w:t>
                          </w:r>
                          <w:proofErr w:type="spellEnd"/>
                          <w:r>
                            <w:rPr>
                              <w:rFonts w:ascii="Arial" w:hAnsi="Arial" w:cs="Arial" w:hint="cs"/>
                              <w:color w:val="403D42"/>
                              <w:sz w:val="18"/>
                              <w:szCs w:val="18"/>
                              <w:rtl/>
                            </w:rPr>
                            <w:t xml:space="preserve"> *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 xml:space="preserve">הילה גרפינקל 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אורטל טורג'מן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מירב קנזי-נאמן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גילי שמואלי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אן ברלוביץ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אושרת מצליח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תמר מדר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עזרא רחמים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רותם גוז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מורן מרוז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יונתן הראל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גיא משולם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שלמה שובי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סיוון בצלאל-גל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גיל קופליס</w:t>
                          </w:r>
                        </w:p>
                        <w:p w:rsidR="00AD17E7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טל יבור</w:t>
                          </w:r>
                        </w:p>
                        <w:p w:rsidR="00AD17E7" w:rsidRDefault="00AD17E7" w:rsidP="00453C1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403D42"/>
                              <w:sz w:val="18"/>
                              <w:szCs w:val="18"/>
                              <w:rtl/>
                            </w:rPr>
                            <w:t>קרן גולן-אבני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נטלי עזו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גלי חלפון</w:t>
                          </w:r>
                        </w:p>
                        <w:p w:rsidR="00AD17E7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 w:rsidRPr="00EF6498"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  <w:t>איתי גורן</w:t>
                          </w:r>
                        </w:p>
                        <w:p w:rsidR="00AD17E7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403D42"/>
                              <w:sz w:val="18"/>
                              <w:szCs w:val="18"/>
                              <w:rtl/>
                            </w:rPr>
                            <w:t>לימור ברמן</w:t>
                          </w:r>
                        </w:p>
                        <w:p w:rsidR="00AD17E7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D17E7" w:rsidRPr="00EB1B2C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7"/>
                              <w:szCs w:val="17"/>
                              <w:rtl/>
                            </w:rPr>
                          </w:pPr>
                          <w:r w:rsidRPr="00EB1B2C">
                            <w:rPr>
                              <w:rFonts w:ascii="Arial" w:hAnsi="Arial" w:cs="Arial"/>
                              <w:color w:val="403D42"/>
                              <w:sz w:val="17"/>
                              <w:szCs w:val="17"/>
                              <w:rtl/>
                            </w:rPr>
                            <w:t>יצחק ברוש - יועץ</w:t>
                          </w:r>
                        </w:p>
                        <w:p w:rsidR="00AD17E7" w:rsidRPr="00EF6498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D17E7" w:rsidRPr="00EB1B2C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7"/>
                              <w:szCs w:val="17"/>
                              <w:rtl/>
                            </w:rPr>
                          </w:pPr>
                        </w:p>
                        <w:p w:rsidR="00AD17E7" w:rsidRPr="008F3204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6"/>
                              <w:szCs w:val="16"/>
                              <w:rtl/>
                            </w:rPr>
                          </w:pPr>
                          <w:r w:rsidRPr="008F3204">
                            <w:rPr>
                              <w:rFonts w:ascii="Arial" w:hAnsi="Arial" w:cs="Arial"/>
                              <w:color w:val="403D42"/>
                              <w:sz w:val="16"/>
                              <w:szCs w:val="16"/>
                              <w:rtl/>
                            </w:rPr>
                            <w:t>יזהר הררי 1908-1978</w:t>
                          </w:r>
                        </w:p>
                        <w:p w:rsidR="00AD17E7" w:rsidRPr="008F3204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6"/>
                              <w:szCs w:val="16"/>
                              <w:rtl/>
                            </w:rPr>
                          </w:pPr>
                          <w:r w:rsidRPr="008F3204">
                            <w:rPr>
                              <w:rFonts w:ascii="Arial" w:hAnsi="Arial" w:cs="Arial"/>
                              <w:color w:val="403D42"/>
                              <w:sz w:val="16"/>
                              <w:szCs w:val="16"/>
                              <w:rtl/>
                            </w:rPr>
                            <w:t>צבי טויסטר 1922-2010</w:t>
                          </w:r>
                        </w:p>
                        <w:p w:rsidR="00AD17E7" w:rsidRPr="008F3204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6"/>
                              <w:szCs w:val="16"/>
                              <w:rtl/>
                            </w:rPr>
                          </w:pPr>
                          <w:r w:rsidRPr="008F3204">
                            <w:rPr>
                              <w:rFonts w:ascii="Arial" w:hAnsi="Arial" w:cs="Arial"/>
                              <w:color w:val="403D42"/>
                              <w:spacing w:val="-3"/>
                              <w:sz w:val="16"/>
                              <w:szCs w:val="16"/>
                              <w:rtl/>
                            </w:rPr>
                            <w:t>אלברט מועלם 1924-2015</w:t>
                          </w:r>
                        </w:p>
                        <w:p w:rsidR="00AD17E7" w:rsidRPr="00EB1B2C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7"/>
                              <w:szCs w:val="17"/>
                              <w:rtl/>
                            </w:rPr>
                          </w:pPr>
                        </w:p>
                        <w:p w:rsidR="00AD17E7" w:rsidRPr="00EB1B2C" w:rsidRDefault="00AD17E7" w:rsidP="00EF649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84"/>
                            <w:textAlignment w:val="center"/>
                            <w:rPr>
                              <w:rFonts w:ascii="Arial" w:hAnsi="Arial" w:cs="Arial"/>
                              <w:color w:val="403D42"/>
                              <w:sz w:val="16"/>
                              <w:szCs w:val="16"/>
                              <w:rtl/>
                            </w:rPr>
                          </w:pPr>
                          <w:r w:rsidRPr="00EB1B2C">
                            <w:rPr>
                              <w:rFonts w:ascii="Arial" w:hAnsi="Arial" w:cs="Arial"/>
                              <w:color w:val="403D42"/>
                              <w:position w:val="-4"/>
                              <w:sz w:val="16"/>
                              <w:szCs w:val="16"/>
                              <w:rtl/>
                            </w:rPr>
                            <w:t>*</w:t>
                          </w:r>
                          <w:r w:rsidRPr="00EB1B2C">
                            <w:rPr>
                              <w:rFonts w:ascii="Arial" w:hAnsi="Arial" w:cs="Arial"/>
                              <w:color w:val="403D42"/>
                              <w:sz w:val="16"/>
                              <w:szCs w:val="16"/>
                              <w:rtl/>
                            </w:rPr>
                            <w:t xml:space="preserve">  מגשרת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84.6pt;margin-top:9.9pt;width:104.3pt;height:70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" fillcolor="#e6e7e8" stroked="f">
              <v:textbox>
                <w:txbxContent>
                  <w:p w:rsidR="0099621E" w:rsidRDefault="0099621E" w:rsidP="0074110A">
                    <w:pPr>
                      <w:pStyle w:val="BasicParagraph"/>
                      <w:rPr>
                        <w:rFonts w:ascii="Arial" w:hAnsi="Arial" w:cs="Arial"/>
                        <w:color w:val="777779"/>
                        <w:sz w:val="16"/>
                        <w:szCs w:val="16"/>
                        <w:rtl/>
                      </w:rPr>
                    </w:pPr>
                  </w:p>
                  <w:p w:rsidR="0099621E" w:rsidRDefault="0099621E" w:rsidP="0074110A">
                    <w:pPr>
                      <w:pStyle w:val="BasicParagraph"/>
                      <w:rPr>
                        <w:rFonts w:ascii="Arial" w:hAnsi="Arial" w:cs="Arial"/>
                        <w:color w:val="777779"/>
                        <w:sz w:val="16"/>
                        <w:szCs w:val="16"/>
                        <w:rtl/>
                      </w:rPr>
                    </w:pPr>
                  </w:p>
                  <w:p w:rsidR="0099621E" w:rsidRDefault="0099621E" w:rsidP="0074110A">
                    <w:pPr>
                      <w:autoSpaceDE w:val="0"/>
                      <w:autoSpaceDN w:val="0"/>
                      <w:adjustRightInd w:val="0"/>
                      <w:ind w:left="84"/>
                      <w:textAlignment w:val="center"/>
                      <w:rPr>
                        <w:rFonts w:ascii="Arial" w:hAnsi="Arial" w:cs="Arial"/>
                        <w:b/>
                        <w:bCs/>
                        <w:color w:val="403D42"/>
                        <w:sz w:val="17"/>
                        <w:szCs w:val="17"/>
                        <w:rtl/>
                      </w:rPr>
                    </w:pPr>
                  </w:p>
                  <w:p w:rsidR="0099621E" w:rsidRPr="00EF6498" w:rsidRDefault="0099621E" w:rsidP="0074110A">
                    <w:pPr>
                      <w:autoSpaceDE w:val="0"/>
                      <w:autoSpaceDN w:val="0"/>
                      <w:adjustRightInd w:val="0"/>
                      <w:ind w:left="84"/>
                      <w:textAlignment w:val="center"/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</w:pPr>
                  </w:p>
                  <w:p w:rsidR="0099621E" w:rsidRPr="00EF6498" w:rsidRDefault="0099621E" w:rsidP="0074110A">
                    <w:pPr>
                      <w:autoSpaceDE w:val="0"/>
                      <w:autoSpaceDN w:val="0"/>
                      <w:adjustRightInd w:val="0"/>
                      <w:ind w:left="84"/>
                      <w:textAlignment w:val="center"/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</w:pP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  <w:t>אילנה בראף-שניר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  <w:t>בתיה בראף (מליכזון)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  <w:t xml:space="preserve"> </w:t>
                    </w:r>
                    <w:r w:rsidRPr="00EF6498"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  <w:t>*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  <w:t>לימור ספצ'ק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  <w:t>תמר איגרא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  <w:t>רונית עובדיה*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  <w:t>א</w:t>
                    </w:r>
                    <w:r w:rsidRPr="00EF6498"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  <w:t>סף הראל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b/>
                        <w:bCs/>
                        <w:color w:val="403D42"/>
                        <w:sz w:val="18"/>
                        <w:szCs w:val="18"/>
                        <w:rtl/>
                      </w:rPr>
                      <w:t>שגיא טנא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 xml:space="preserve">לימור דניאלי </w:t>
                    </w:r>
                    <w:proofErr w:type="spellStart"/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שוסטר</w:t>
                    </w:r>
                    <w:proofErr w:type="spellEnd"/>
                    <w:r>
                      <w:rPr>
                        <w:rFonts w:ascii="Arial" w:hAnsi="Arial" w:cs="Arial" w:hint="cs"/>
                        <w:color w:val="403D42"/>
                        <w:sz w:val="18"/>
                        <w:szCs w:val="18"/>
                        <w:rtl/>
                      </w:rPr>
                      <w:t xml:space="preserve"> *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 xml:space="preserve">הילה גרפינקל 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אורטל טורג'מן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מירב קנזי-נאמן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גילי שמואלי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אן ברלוביץ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אושרת מצליח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תמר מדר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עזרא רחמים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רותם גוז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מורן מרוז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יונתן הראל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גיא משולם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שלמה שובי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סיוון בצלאל-גל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גיל קופליס</w:t>
                    </w:r>
                  </w:p>
                  <w:p w:rsidR="0099621E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טל יבור</w:t>
                    </w:r>
                  </w:p>
                  <w:p w:rsidR="0099621E" w:rsidRDefault="0099621E" w:rsidP="00453C16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Arial" w:hAnsi="Arial" w:cs="Arial" w:hint="cs"/>
                        <w:color w:val="403D42"/>
                        <w:sz w:val="18"/>
                        <w:szCs w:val="18"/>
                        <w:rtl/>
                      </w:rPr>
                      <w:t>קרן גולן-אבני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נטלי עזו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גלי חלפון</w:t>
                    </w:r>
                  </w:p>
                  <w:p w:rsidR="0099621E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 w:rsidRPr="00EF6498"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  <w:t>איתי גורן</w:t>
                    </w:r>
                  </w:p>
                  <w:p w:rsidR="0099621E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Arial" w:hAnsi="Arial" w:cs="Arial" w:hint="cs"/>
                        <w:color w:val="403D42"/>
                        <w:sz w:val="18"/>
                        <w:szCs w:val="18"/>
                        <w:rtl/>
                      </w:rPr>
                      <w:t>לימור ברמן</w:t>
                    </w:r>
                  </w:p>
                  <w:p w:rsidR="0099621E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</w:p>
                  <w:p w:rsidR="0099621E" w:rsidRPr="00EB1B2C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7"/>
                        <w:szCs w:val="17"/>
                        <w:rtl/>
                      </w:rPr>
                    </w:pPr>
                    <w:r w:rsidRPr="00EB1B2C">
                      <w:rPr>
                        <w:rFonts w:ascii="Arial" w:hAnsi="Arial" w:cs="Arial"/>
                        <w:color w:val="403D42"/>
                        <w:sz w:val="17"/>
                        <w:szCs w:val="17"/>
                        <w:rtl/>
                      </w:rPr>
                      <w:t>יצחק ברוש - יועץ</w:t>
                    </w:r>
                  </w:p>
                  <w:p w:rsidR="0099621E" w:rsidRPr="00EF6498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8"/>
                        <w:szCs w:val="18"/>
                        <w:rtl/>
                      </w:rPr>
                    </w:pPr>
                  </w:p>
                  <w:p w:rsidR="0099621E" w:rsidRPr="00EB1B2C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7"/>
                        <w:szCs w:val="17"/>
                        <w:rtl/>
                      </w:rPr>
                    </w:pPr>
                  </w:p>
                  <w:p w:rsidR="0099621E" w:rsidRPr="008F3204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6"/>
                        <w:szCs w:val="16"/>
                        <w:rtl/>
                      </w:rPr>
                    </w:pPr>
                    <w:r w:rsidRPr="008F3204">
                      <w:rPr>
                        <w:rFonts w:ascii="Arial" w:hAnsi="Arial" w:cs="Arial"/>
                        <w:color w:val="403D42"/>
                        <w:sz w:val="16"/>
                        <w:szCs w:val="16"/>
                        <w:rtl/>
                      </w:rPr>
                      <w:t>יזהר הררי 1908-1978</w:t>
                    </w:r>
                  </w:p>
                  <w:p w:rsidR="0099621E" w:rsidRPr="008F3204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6"/>
                        <w:szCs w:val="16"/>
                        <w:rtl/>
                      </w:rPr>
                    </w:pPr>
                    <w:r w:rsidRPr="008F3204">
                      <w:rPr>
                        <w:rFonts w:ascii="Arial" w:hAnsi="Arial" w:cs="Arial"/>
                        <w:color w:val="403D42"/>
                        <w:sz w:val="16"/>
                        <w:szCs w:val="16"/>
                        <w:rtl/>
                      </w:rPr>
                      <w:t>צבי טויסטר 1922-2010</w:t>
                    </w:r>
                  </w:p>
                  <w:p w:rsidR="0099621E" w:rsidRPr="008F3204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6"/>
                        <w:szCs w:val="16"/>
                        <w:rtl/>
                      </w:rPr>
                    </w:pPr>
                    <w:r w:rsidRPr="008F3204">
                      <w:rPr>
                        <w:rFonts w:ascii="Arial" w:hAnsi="Arial" w:cs="Arial"/>
                        <w:color w:val="403D42"/>
                        <w:spacing w:val="-3"/>
                        <w:sz w:val="16"/>
                        <w:szCs w:val="16"/>
                        <w:rtl/>
                      </w:rPr>
                      <w:t>אלברט מועלם 1924-2015</w:t>
                    </w:r>
                  </w:p>
                  <w:p w:rsidR="0099621E" w:rsidRPr="00EB1B2C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7"/>
                        <w:szCs w:val="17"/>
                        <w:rtl/>
                      </w:rPr>
                    </w:pPr>
                  </w:p>
                  <w:p w:rsidR="0099621E" w:rsidRPr="00EB1B2C" w:rsidRDefault="0099621E" w:rsidP="00EF6498">
                    <w:pPr>
                      <w:autoSpaceDE w:val="0"/>
                      <w:autoSpaceDN w:val="0"/>
                      <w:adjustRightInd w:val="0"/>
                      <w:spacing w:line="360" w:lineRule="auto"/>
                      <w:ind w:left="84"/>
                      <w:textAlignment w:val="center"/>
                      <w:rPr>
                        <w:rFonts w:ascii="Arial" w:hAnsi="Arial" w:cs="Arial"/>
                        <w:color w:val="403D42"/>
                        <w:sz w:val="16"/>
                        <w:szCs w:val="16"/>
                        <w:rtl/>
                      </w:rPr>
                    </w:pPr>
                    <w:r w:rsidRPr="00EB1B2C">
                      <w:rPr>
                        <w:rFonts w:ascii="Arial" w:hAnsi="Arial" w:cs="Arial"/>
                        <w:color w:val="403D42"/>
                        <w:position w:val="-4"/>
                        <w:sz w:val="16"/>
                        <w:szCs w:val="16"/>
                        <w:rtl/>
                      </w:rPr>
                      <w:t>*</w:t>
                    </w:r>
                    <w:r w:rsidRPr="00EB1B2C">
                      <w:rPr>
                        <w:rFonts w:ascii="Arial" w:hAnsi="Arial" w:cs="Arial"/>
                        <w:color w:val="403D42"/>
                        <w:sz w:val="16"/>
                        <w:szCs w:val="16"/>
                        <w:rtl/>
                      </w:rPr>
                      <w:t xml:space="preserve">  מגשרת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D17E7" w:rsidRDefault="00AD17E7">
    <w:pPr>
      <w:pStyle w:val="a3"/>
      <w:rPr>
        <w:rtl/>
      </w:rPr>
    </w:pPr>
  </w:p>
  <w:p w:rsidR="00AD17E7" w:rsidRDefault="00AD17E7">
    <w:pPr>
      <w:pStyle w:val="a3"/>
      <w:rPr>
        <w:rtl/>
      </w:rPr>
    </w:pPr>
  </w:p>
  <w:p w:rsidR="00AD17E7" w:rsidRDefault="00AD17E7">
    <w:pPr>
      <w:pStyle w:val="a3"/>
      <w:rPr>
        <w:rtl/>
      </w:rPr>
    </w:pPr>
  </w:p>
  <w:p w:rsidR="00AD17E7" w:rsidRDefault="00AD17E7">
    <w:pPr>
      <w:pStyle w:val="a3"/>
      <w:rPr>
        <w:rtl/>
      </w:rPr>
    </w:pPr>
  </w:p>
  <w:p w:rsidR="00AD17E7" w:rsidRDefault="00AD17E7">
    <w:pPr>
      <w:pStyle w:val="a3"/>
      <w:rPr>
        <w:rtl/>
      </w:rPr>
    </w:pPr>
  </w:p>
  <w:p w:rsidR="00AD17E7" w:rsidRDefault="00AD17E7">
    <w:pPr>
      <w:pStyle w:val="a3"/>
      <w:rPr>
        <w:rtl/>
      </w:rPr>
    </w:pPr>
  </w:p>
  <w:p w:rsidR="00AD17E7" w:rsidRDefault="00AD17E7">
    <w:pPr>
      <w:pStyle w:val="a3"/>
      <w:rPr>
        <w:rtl/>
      </w:rPr>
    </w:pPr>
  </w:p>
  <w:p w:rsidR="00AD17E7" w:rsidRDefault="00AD17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268"/>
    <w:multiLevelType w:val="hybridMultilevel"/>
    <w:tmpl w:val="DAD2493A"/>
    <w:lvl w:ilvl="0" w:tplc="04090013">
      <w:start w:val="1"/>
      <w:numFmt w:val="hebrew1"/>
      <w:lvlText w:val="%1."/>
      <w:lvlJc w:val="center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45845B4"/>
    <w:multiLevelType w:val="hybridMultilevel"/>
    <w:tmpl w:val="8EEEC188"/>
    <w:lvl w:ilvl="0" w:tplc="04090013">
      <w:start w:val="1"/>
      <w:numFmt w:val="hebrew1"/>
      <w:lvlText w:val="%1."/>
      <w:lvlJc w:val="center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6122040"/>
    <w:multiLevelType w:val="hybridMultilevel"/>
    <w:tmpl w:val="D326E79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34C"/>
    <w:multiLevelType w:val="hybridMultilevel"/>
    <w:tmpl w:val="7C0A1070"/>
    <w:lvl w:ilvl="0" w:tplc="01101052">
      <w:start w:val="1"/>
      <w:numFmt w:val="hebrew1"/>
      <w:lvlText w:val="%1."/>
      <w:lvlJc w:val="center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BF7BC3"/>
    <w:multiLevelType w:val="hybridMultilevel"/>
    <w:tmpl w:val="6DC45F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8B786C"/>
    <w:multiLevelType w:val="hybridMultilevel"/>
    <w:tmpl w:val="B8BCA080"/>
    <w:lvl w:ilvl="0" w:tplc="DE866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E783606">
      <w:start w:val="1"/>
      <w:numFmt w:val="hebrew1"/>
      <w:lvlText w:val="%2."/>
      <w:lvlJc w:val="left"/>
      <w:pPr>
        <w:ind w:left="1440" w:hanging="360"/>
      </w:pPr>
      <w:rPr>
        <w:rFonts w:ascii="Times New Roman" w:eastAsia="Times New Roman" w:hAnsi="Times New Roman" w:cs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C"/>
    <w:rsid w:val="0000250C"/>
    <w:rsid w:val="000050EF"/>
    <w:rsid w:val="00014AE8"/>
    <w:rsid w:val="00026016"/>
    <w:rsid w:val="0008125B"/>
    <w:rsid w:val="000B5CD0"/>
    <w:rsid w:val="000D031E"/>
    <w:rsid w:val="00114F1A"/>
    <w:rsid w:val="00115D14"/>
    <w:rsid w:val="0012568C"/>
    <w:rsid w:val="001349F4"/>
    <w:rsid w:val="001361FC"/>
    <w:rsid w:val="00164836"/>
    <w:rsid w:val="00196C2A"/>
    <w:rsid w:val="001A08E2"/>
    <w:rsid w:val="001F5C71"/>
    <w:rsid w:val="0020590C"/>
    <w:rsid w:val="00215CD3"/>
    <w:rsid w:val="00270108"/>
    <w:rsid w:val="00277A1F"/>
    <w:rsid w:val="002A0BBA"/>
    <w:rsid w:val="002C67EC"/>
    <w:rsid w:val="002F4E2A"/>
    <w:rsid w:val="00303B06"/>
    <w:rsid w:val="00307C2F"/>
    <w:rsid w:val="0033022A"/>
    <w:rsid w:val="0034231E"/>
    <w:rsid w:val="00371AFD"/>
    <w:rsid w:val="003A3640"/>
    <w:rsid w:val="003B4911"/>
    <w:rsid w:val="003B7DF0"/>
    <w:rsid w:val="00436ABE"/>
    <w:rsid w:val="00453C16"/>
    <w:rsid w:val="0048137C"/>
    <w:rsid w:val="004A01EB"/>
    <w:rsid w:val="004A4559"/>
    <w:rsid w:val="004D4534"/>
    <w:rsid w:val="004E3908"/>
    <w:rsid w:val="004F2627"/>
    <w:rsid w:val="004F621C"/>
    <w:rsid w:val="00540BD4"/>
    <w:rsid w:val="0054271C"/>
    <w:rsid w:val="00542C55"/>
    <w:rsid w:val="005619CC"/>
    <w:rsid w:val="005630A5"/>
    <w:rsid w:val="006009A1"/>
    <w:rsid w:val="00601079"/>
    <w:rsid w:val="00606D18"/>
    <w:rsid w:val="00610679"/>
    <w:rsid w:val="0063200A"/>
    <w:rsid w:val="006441D1"/>
    <w:rsid w:val="00652BC3"/>
    <w:rsid w:val="006A2033"/>
    <w:rsid w:val="006C07C0"/>
    <w:rsid w:val="006E0607"/>
    <w:rsid w:val="006F23F2"/>
    <w:rsid w:val="00705299"/>
    <w:rsid w:val="0074110A"/>
    <w:rsid w:val="00745F58"/>
    <w:rsid w:val="007A5E98"/>
    <w:rsid w:val="007E0725"/>
    <w:rsid w:val="007E5491"/>
    <w:rsid w:val="007F5BBD"/>
    <w:rsid w:val="00837603"/>
    <w:rsid w:val="00847265"/>
    <w:rsid w:val="00872D57"/>
    <w:rsid w:val="00883D11"/>
    <w:rsid w:val="008B2925"/>
    <w:rsid w:val="008C419F"/>
    <w:rsid w:val="008D1BC9"/>
    <w:rsid w:val="008D203B"/>
    <w:rsid w:val="008F3204"/>
    <w:rsid w:val="0092230C"/>
    <w:rsid w:val="00924947"/>
    <w:rsid w:val="00927826"/>
    <w:rsid w:val="00950B42"/>
    <w:rsid w:val="0095322C"/>
    <w:rsid w:val="00972569"/>
    <w:rsid w:val="0099621E"/>
    <w:rsid w:val="009A40E3"/>
    <w:rsid w:val="009A5821"/>
    <w:rsid w:val="009D4F6F"/>
    <w:rsid w:val="00A14EDB"/>
    <w:rsid w:val="00A1606A"/>
    <w:rsid w:val="00A55FD5"/>
    <w:rsid w:val="00A92231"/>
    <w:rsid w:val="00AD17E7"/>
    <w:rsid w:val="00AE7EA4"/>
    <w:rsid w:val="00B07661"/>
    <w:rsid w:val="00B6437C"/>
    <w:rsid w:val="00B66DF3"/>
    <w:rsid w:val="00BA05CA"/>
    <w:rsid w:val="00BB5335"/>
    <w:rsid w:val="00BB768D"/>
    <w:rsid w:val="00BC2732"/>
    <w:rsid w:val="00BC70D8"/>
    <w:rsid w:val="00BD0558"/>
    <w:rsid w:val="00BD6623"/>
    <w:rsid w:val="00C14719"/>
    <w:rsid w:val="00C20FEF"/>
    <w:rsid w:val="00C428BA"/>
    <w:rsid w:val="00C546AB"/>
    <w:rsid w:val="00C57C19"/>
    <w:rsid w:val="00CB1897"/>
    <w:rsid w:val="00CD3857"/>
    <w:rsid w:val="00D52C9D"/>
    <w:rsid w:val="00D55B44"/>
    <w:rsid w:val="00D950EF"/>
    <w:rsid w:val="00DA009C"/>
    <w:rsid w:val="00DA613F"/>
    <w:rsid w:val="00DB6B37"/>
    <w:rsid w:val="00DD7228"/>
    <w:rsid w:val="00DD7D3F"/>
    <w:rsid w:val="00E071F2"/>
    <w:rsid w:val="00E334B6"/>
    <w:rsid w:val="00E4492E"/>
    <w:rsid w:val="00E61DFF"/>
    <w:rsid w:val="00E711D3"/>
    <w:rsid w:val="00E957EA"/>
    <w:rsid w:val="00EF6498"/>
    <w:rsid w:val="00F334AD"/>
    <w:rsid w:val="00FA1259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3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E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E7EA4"/>
  </w:style>
  <w:style w:type="paragraph" w:styleId="a5">
    <w:name w:val="footer"/>
    <w:basedOn w:val="a"/>
    <w:link w:val="a6"/>
    <w:uiPriority w:val="99"/>
    <w:unhideWhenUsed/>
    <w:rsid w:val="00AE7E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E7EA4"/>
  </w:style>
  <w:style w:type="paragraph" w:customStyle="1" w:styleId="BasicParagraph">
    <w:name w:val="[Basic Paragraph]"/>
    <w:basedOn w:val="a"/>
    <w:uiPriority w:val="99"/>
    <w:rsid w:val="00AE7EA4"/>
    <w:pPr>
      <w:autoSpaceDE w:val="0"/>
      <w:autoSpaceDN w:val="0"/>
      <w:adjustRightInd w:val="0"/>
      <w:spacing w:line="288" w:lineRule="auto"/>
      <w:textAlignment w:val="center"/>
    </w:pPr>
    <w:rPr>
      <w:rFonts w:ascii="Adobe Hebrew" w:eastAsiaTheme="minorHAnsi" w:hAnsi="Adobe Hebrew" w:cs="Adobe Hebrew"/>
      <w:color w:val="000000"/>
    </w:rPr>
  </w:style>
  <w:style w:type="paragraph" w:styleId="a7">
    <w:name w:val="Balloon Text"/>
    <w:basedOn w:val="a"/>
    <w:link w:val="a8"/>
    <w:semiHidden/>
    <w:unhideWhenUsed/>
    <w:rsid w:val="00AE7EA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E7EA4"/>
    <w:rPr>
      <w:rFonts w:ascii="Tahoma" w:hAnsi="Tahoma" w:cs="Tahoma"/>
      <w:sz w:val="16"/>
      <w:szCs w:val="16"/>
    </w:rPr>
  </w:style>
  <w:style w:type="paragraph" w:customStyle="1" w:styleId="a9">
    <w:name w:val="מכתב"/>
    <w:basedOn w:val="a"/>
    <w:rsid w:val="00927826"/>
    <w:pPr>
      <w:spacing w:line="240" w:lineRule="atLeast"/>
    </w:pPr>
  </w:style>
  <w:style w:type="character" w:styleId="aa">
    <w:name w:val="annotation reference"/>
    <w:basedOn w:val="a0"/>
    <w:uiPriority w:val="99"/>
    <w:semiHidden/>
    <w:unhideWhenUsed/>
    <w:rsid w:val="005619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19CC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5619CC"/>
    <w:rPr>
      <w:rFonts w:ascii="Times New Roman" w:eastAsia="Times New Roman" w:hAnsi="Times New Roman" w:cs="David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19CC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5619CC"/>
    <w:rPr>
      <w:rFonts w:ascii="Times New Roman" w:eastAsia="Times New Roman" w:hAnsi="Times New Roman" w:cs="Davi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3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E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E7EA4"/>
  </w:style>
  <w:style w:type="paragraph" w:styleId="a5">
    <w:name w:val="footer"/>
    <w:basedOn w:val="a"/>
    <w:link w:val="a6"/>
    <w:uiPriority w:val="99"/>
    <w:unhideWhenUsed/>
    <w:rsid w:val="00AE7E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E7EA4"/>
  </w:style>
  <w:style w:type="paragraph" w:customStyle="1" w:styleId="BasicParagraph">
    <w:name w:val="[Basic Paragraph]"/>
    <w:basedOn w:val="a"/>
    <w:uiPriority w:val="99"/>
    <w:rsid w:val="00AE7EA4"/>
    <w:pPr>
      <w:autoSpaceDE w:val="0"/>
      <w:autoSpaceDN w:val="0"/>
      <w:adjustRightInd w:val="0"/>
      <w:spacing w:line="288" w:lineRule="auto"/>
      <w:textAlignment w:val="center"/>
    </w:pPr>
    <w:rPr>
      <w:rFonts w:ascii="Adobe Hebrew" w:eastAsiaTheme="minorHAnsi" w:hAnsi="Adobe Hebrew" w:cs="Adobe Hebrew"/>
      <w:color w:val="000000"/>
    </w:rPr>
  </w:style>
  <w:style w:type="paragraph" w:styleId="a7">
    <w:name w:val="Balloon Text"/>
    <w:basedOn w:val="a"/>
    <w:link w:val="a8"/>
    <w:semiHidden/>
    <w:unhideWhenUsed/>
    <w:rsid w:val="00AE7EA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E7EA4"/>
    <w:rPr>
      <w:rFonts w:ascii="Tahoma" w:hAnsi="Tahoma" w:cs="Tahoma"/>
      <w:sz w:val="16"/>
      <w:szCs w:val="16"/>
    </w:rPr>
  </w:style>
  <w:style w:type="paragraph" w:customStyle="1" w:styleId="a9">
    <w:name w:val="מכתב"/>
    <w:basedOn w:val="a"/>
    <w:rsid w:val="00927826"/>
    <w:pPr>
      <w:spacing w:line="240" w:lineRule="atLeast"/>
    </w:pPr>
  </w:style>
  <w:style w:type="character" w:styleId="aa">
    <w:name w:val="annotation reference"/>
    <w:basedOn w:val="a0"/>
    <w:uiPriority w:val="99"/>
    <w:semiHidden/>
    <w:unhideWhenUsed/>
    <w:rsid w:val="005619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19CC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5619CC"/>
    <w:rPr>
      <w:rFonts w:ascii="Times New Roman" w:eastAsia="Times New Roman" w:hAnsi="Times New Roman" w:cs="David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19CC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5619CC"/>
    <w:rPr>
      <w:rFonts w:ascii="Times New Roman" w:eastAsia="Times New Roman" w:hAnsi="Times New Roman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4CA7-F001-43CB-A943-1E6F896C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14</TotalTime>
  <Pages>3</Pages>
  <Words>874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שאלות הבהרה - קול קורא בת ים</vt:lpstr>
    </vt:vector>
  </TitlesOfParts>
  <Manager>הררי, טויסטר ושות', עורכי דין ונוטריונים</Manager>
  <Company>יעוץ משפטי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שאלות הבהרה - קול קורא בת ים</dc:title>
  <dc:subject>100029/47</dc:subject>
  <dc:creator>G261257-V2</dc:creator>
  <cp:keywords>M:\commitdocs\100029\00047\G261257-V002.doc יעוץ משפטי יעוץ משפטי - אילנה בראף - עיריית בת ים 100029/47 שאלות הבהרה - קול קורא בת ים 261257-V2 G261257-V2</cp:keywords>
  <dc:description>רותם_x000d_
יעוץ משפטי_x000d_
שאלות הבהרה - קול קורא בת ים</dc:description>
  <cp:lastModifiedBy>כהן חנה</cp:lastModifiedBy>
  <cp:revision>3</cp:revision>
  <cp:lastPrinted>2018-02-28T08:24:00Z</cp:lastPrinted>
  <dcterms:created xsi:type="dcterms:W3CDTF">2018-03-03T18:08:00Z</dcterms:created>
  <dcterms:modified xsi:type="dcterms:W3CDTF">2018-03-03T18:21:00Z</dcterms:modified>
  <cp:category>שוטף</cp:category>
</cp:coreProperties>
</file>