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Pr="00DD0021" w:rsidRDefault="004D39F9" w:rsidP="004B5A3B">
      <w:pPr>
        <w:pStyle w:val="1"/>
        <w:numPr>
          <w:ilvl w:val="0"/>
          <w:numId w:val="0"/>
        </w:numPr>
        <w:jc w:val="center"/>
        <w:rPr>
          <w:rFonts w:ascii="David" w:hAnsi="David"/>
          <w:smallCaps w:val="0"/>
          <w:color w:val="000000"/>
          <w:spacing w:val="0"/>
          <w:szCs w:val="28"/>
          <w:rtl/>
          <w:lang w:eastAsia="en-US"/>
        </w:rPr>
      </w:pPr>
      <w:r w:rsidRPr="00DD0021">
        <w:rPr>
          <w:rFonts w:ascii="David" w:hAnsi="David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185EF4C2" w14:textId="4795FEE4" w:rsidR="00C5344F" w:rsidRPr="00DD0021" w:rsidRDefault="00C5344F" w:rsidP="00DD0021">
      <w:pPr>
        <w:pStyle w:val="Heading40"/>
        <w:keepNext/>
        <w:keepLines/>
        <w:shd w:val="clear" w:color="auto" w:fill="auto"/>
        <w:spacing w:after="0" w:line="360" w:lineRule="auto"/>
        <w:ind w:left="580"/>
        <w:rPr>
          <w:sz w:val="36"/>
          <w:szCs w:val="36"/>
          <w:u w:val="single"/>
          <w:rtl/>
        </w:rPr>
      </w:pPr>
      <w:bookmarkStart w:id="0" w:name="bookmark1"/>
      <w:r w:rsidRPr="00DD0021">
        <w:rPr>
          <w:sz w:val="36"/>
          <w:szCs w:val="36"/>
          <w:u w:val="single"/>
          <w:rtl/>
        </w:rPr>
        <w:t xml:space="preserve">מכרז פומבי מס' </w:t>
      </w:r>
      <w:bookmarkEnd w:id="0"/>
      <w:r w:rsidR="00546F8F" w:rsidRPr="00DD0021">
        <w:rPr>
          <w:sz w:val="36"/>
          <w:szCs w:val="36"/>
          <w:u w:val="single"/>
          <w:rtl/>
          <w:lang w:bidi="en-US"/>
        </w:rPr>
        <w:t>47/22</w:t>
      </w:r>
    </w:p>
    <w:p w14:paraId="0DE07F89" w14:textId="63642029" w:rsidR="00C5344F" w:rsidRPr="00DD0021" w:rsidRDefault="00C5344F" w:rsidP="00C5344F">
      <w:pPr>
        <w:ind w:left="1701" w:right="-567" w:hanging="709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D0021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מכרז </w:t>
      </w:r>
      <w:r w:rsidR="00546F8F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פיתוח מערכת שליטה, בקרה </w:t>
      </w:r>
      <w:proofErr w:type="spellStart"/>
      <w:r w:rsidR="00546F8F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ואנליטיקה</w:t>
      </w:r>
      <w:proofErr w:type="spellEnd"/>
      <w:r w:rsidR="00546F8F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; אספקה והתקנת מערכת מצלמות ותקשורת בעיר בת ים</w:t>
      </w:r>
    </w:p>
    <w:p w14:paraId="22EAD70E" w14:textId="4C8C725C" w:rsidR="00C5344F" w:rsidRPr="00DD0021" w:rsidRDefault="00C5344F" w:rsidP="00C5344F">
      <w:pPr>
        <w:widowControl w:val="0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הודעה בדבר </w:t>
      </w:r>
      <w:r w:rsidR="00546F8F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שינוי תנאי סף </w:t>
      </w:r>
      <w:r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>הארכת מועד להגשת ההצעות למכרז</w:t>
      </w:r>
      <w:r w:rsidR="00546F8F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 </w:t>
      </w:r>
      <w:r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ומועד נוסף לכנס </w:t>
      </w:r>
      <w:r w:rsidR="004C20C0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>מציעים</w:t>
      </w:r>
    </w:p>
    <w:p w14:paraId="6F8686FD" w14:textId="77777777" w:rsidR="00104822" w:rsidRPr="00DD0021" w:rsidRDefault="00104822" w:rsidP="00104822">
      <w:pPr>
        <w:tabs>
          <w:tab w:val="left" w:pos="-619"/>
        </w:tabs>
        <w:ind w:left="-30"/>
        <w:rPr>
          <w:b/>
          <w:bCs/>
          <w:sz w:val="36"/>
          <w:szCs w:val="36"/>
          <w:rtl/>
        </w:rPr>
      </w:pPr>
      <w:r w:rsidRPr="00DD0021">
        <w:rPr>
          <w:b/>
          <w:bCs/>
          <w:sz w:val="36"/>
          <w:szCs w:val="36"/>
          <w:rtl/>
        </w:rPr>
        <w:t>עירי</w:t>
      </w:r>
      <w:r w:rsidRPr="00DD0021">
        <w:rPr>
          <w:rFonts w:hint="cs"/>
          <w:b/>
          <w:bCs/>
          <w:sz w:val="36"/>
          <w:szCs w:val="36"/>
          <w:rtl/>
        </w:rPr>
        <w:t>י</w:t>
      </w:r>
      <w:r w:rsidRPr="00DD0021">
        <w:rPr>
          <w:b/>
          <w:bCs/>
          <w:sz w:val="36"/>
          <w:szCs w:val="36"/>
          <w:rtl/>
        </w:rPr>
        <w:t>ת בת-ים (להלן: "העיר</w:t>
      </w:r>
      <w:r w:rsidRPr="00DD0021">
        <w:rPr>
          <w:rFonts w:hint="cs"/>
          <w:b/>
          <w:bCs/>
          <w:sz w:val="36"/>
          <w:szCs w:val="36"/>
          <w:rtl/>
        </w:rPr>
        <w:t>י</w:t>
      </w:r>
      <w:r w:rsidRPr="00DD0021">
        <w:rPr>
          <w:b/>
          <w:bCs/>
          <w:sz w:val="36"/>
          <w:szCs w:val="36"/>
          <w:rtl/>
        </w:rPr>
        <w:t>יה")</w:t>
      </w:r>
      <w:r w:rsidRPr="00DD0021">
        <w:rPr>
          <w:rFonts w:hint="cs"/>
          <w:b/>
          <w:bCs/>
          <w:sz w:val="36"/>
          <w:szCs w:val="36"/>
          <w:rtl/>
        </w:rPr>
        <w:t xml:space="preserve"> מודיעה בזאת  על שינוי תנאי סף ותנאים אחרים למכרז שבכותרת , </w:t>
      </w:r>
      <w:r w:rsidRPr="00DD0021">
        <w:rPr>
          <w:rFonts w:hint="cs"/>
          <w:b/>
          <w:bCs/>
          <w:snapToGrid w:val="0"/>
          <w:sz w:val="36"/>
          <w:szCs w:val="36"/>
          <w:rtl/>
        </w:rPr>
        <w:t xml:space="preserve">(להלן: "המכרז") </w:t>
      </w:r>
      <w:r w:rsidRPr="00DD0021">
        <w:rPr>
          <w:rFonts w:hint="cs"/>
          <w:b/>
          <w:bCs/>
          <w:sz w:val="36"/>
          <w:szCs w:val="36"/>
          <w:rtl/>
        </w:rPr>
        <w:t xml:space="preserve"> כדלקמן:</w:t>
      </w:r>
    </w:p>
    <w:p w14:paraId="16F59CD6" w14:textId="5326CA1F" w:rsidR="00104822" w:rsidRPr="00DD0021" w:rsidRDefault="00104822" w:rsidP="00104822">
      <w:pPr>
        <w:tabs>
          <w:tab w:val="left" w:pos="-619"/>
        </w:tabs>
        <w:ind w:left="-30"/>
        <w:rPr>
          <w:b/>
          <w:bCs/>
          <w:snapToGrid w:val="0"/>
          <w:sz w:val="36"/>
          <w:szCs w:val="36"/>
          <w:rtl/>
        </w:rPr>
      </w:pPr>
      <w:r w:rsidRPr="00DD0021">
        <w:rPr>
          <w:rFonts w:hint="cs"/>
          <w:b/>
          <w:bCs/>
          <w:snapToGrid w:val="0"/>
          <w:sz w:val="36"/>
          <w:szCs w:val="36"/>
          <w:rtl/>
        </w:rPr>
        <w:t xml:space="preserve">סעיף 3.ג </w:t>
      </w:r>
      <w:r w:rsidR="009560C1" w:rsidRPr="00DD0021">
        <w:rPr>
          <w:rFonts w:hint="cs"/>
          <w:b/>
          <w:bCs/>
          <w:snapToGrid w:val="0"/>
          <w:sz w:val="36"/>
          <w:szCs w:val="36"/>
          <w:rtl/>
        </w:rPr>
        <w:t>(עמ' 6)</w:t>
      </w:r>
      <w:r w:rsidRPr="00DD0021">
        <w:rPr>
          <w:rFonts w:hint="cs"/>
          <w:b/>
          <w:bCs/>
          <w:snapToGrid w:val="0"/>
          <w:sz w:val="36"/>
          <w:szCs w:val="36"/>
          <w:rtl/>
        </w:rPr>
        <w:t xml:space="preserve"> </w:t>
      </w:r>
      <w:r w:rsidRPr="00DD0021">
        <w:rPr>
          <w:rFonts w:hint="cs"/>
          <w:b/>
          <w:bCs/>
          <w:sz w:val="36"/>
          <w:szCs w:val="36"/>
          <w:rtl/>
        </w:rPr>
        <w:t>למסמכי המכרז</w:t>
      </w:r>
      <w:r w:rsidRPr="00DD0021">
        <w:rPr>
          <w:rFonts w:hint="cs"/>
          <w:b/>
          <w:bCs/>
          <w:snapToGrid w:val="0"/>
          <w:sz w:val="36"/>
          <w:szCs w:val="36"/>
          <w:rtl/>
        </w:rPr>
        <w:t xml:space="preserve">, ישונה באופן הבא: </w:t>
      </w:r>
    </w:p>
    <w:p w14:paraId="41843B1D" w14:textId="3D3D25EF" w:rsidR="00104822" w:rsidRPr="00DD0021" w:rsidRDefault="00104822" w:rsidP="00104822">
      <w:pPr>
        <w:pStyle w:val="xmsonormal"/>
        <w:rPr>
          <w:rFonts w:ascii="David" w:hAnsi="David" w:cs="David"/>
          <w:b/>
          <w:bCs/>
          <w:sz w:val="36"/>
          <w:szCs w:val="36"/>
        </w:rPr>
      </w:pPr>
      <w:r w:rsidRPr="00DD0021">
        <w:rPr>
          <w:rFonts w:ascii="David" w:hAnsi="David" w:cs="David"/>
          <w:b/>
          <w:bCs/>
          <w:sz w:val="36"/>
          <w:szCs w:val="36"/>
          <w:rtl/>
        </w:rPr>
        <w:t>"המציע ביצע בין השנים 2017-2021 לפחות שני (2) פרויקטים בשתי (2) רשויות מקומיות בישראל.</w:t>
      </w:r>
    </w:p>
    <w:p w14:paraId="08DCAD24" w14:textId="372B0005" w:rsidR="00104822" w:rsidRPr="00DD0021" w:rsidRDefault="00104822" w:rsidP="00104822">
      <w:pPr>
        <w:pStyle w:val="xmsonormal"/>
        <w:rPr>
          <w:rFonts w:ascii="David" w:hAnsi="David" w:cs="David"/>
          <w:b/>
          <w:bCs/>
          <w:sz w:val="36"/>
          <w:szCs w:val="36"/>
          <w:rtl/>
        </w:rPr>
      </w:pPr>
      <w:r w:rsidRPr="00DD0021">
        <w:rPr>
          <w:rFonts w:ascii="David" w:hAnsi="David" w:cs="David"/>
          <w:b/>
          <w:bCs/>
          <w:sz w:val="36"/>
          <w:szCs w:val="36"/>
          <w:rtl/>
        </w:rPr>
        <w:t xml:space="preserve">כל פרויקט כולל אספקה, הקמה, התקנה, הטמעה ותחזוקה של רכיבי </w:t>
      </w:r>
      <w:r w:rsidRPr="00DD0021">
        <w:rPr>
          <w:rFonts w:ascii="David" w:hAnsi="David" w:cs="David"/>
          <w:b/>
          <w:bCs/>
          <w:sz w:val="36"/>
          <w:szCs w:val="36"/>
        </w:rPr>
        <w:t>IoT</w:t>
      </w:r>
      <w:r w:rsidRPr="00DD0021">
        <w:rPr>
          <w:rFonts w:ascii="David" w:hAnsi="David" w:cs="David"/>
          <w:b/>
          <w:bCs/>
          <w:sz w:val="36"/>
          <w:szCs w:val="36"/>
          <w:rtl/>
        </w:rPr>
        <w:t xml:space="preserve"> ובכל פרויקט לפחות 100 חיישני </w:t>
      </w:r>
      <w:r w:rsidRPr="00DD0021">
        <w:rPr>
          <w:rFonts w:ascii="David" w:hAnsi="David" w:cs="David"/>
          <w:b/>
          <w:bCs/>
          <w:sz w:val="36"/>
          <w:szCs w:val="36"/>
        </w:rPr>
        <w:t>IoT</w:t>
      </w:r>
      <w:r w:rsidRPr="00DD0021">
        <w:rPr>
          <w:rFonts w:ascii="David" w:hAnsi="David" w:cs="David"/>
          <w:b/>
          <w:bCs/>
          <w:sz w:val="36"/>
          <w:szCs w:val="36"/>
          <w:rtl/>
        </w:rPr>
        <w:t xml:space="preserve"> מבוססי טכנולוגית </w:t>
      </w:r>
      <w:r w:rsidRPr="00DD0021">
        <w:rPr>
          <w:rFonts w:ascii="David" w:hAnsi="David" w:cs="David"/>
          <w:b/>
          <w:bCs/>
          <w:sz w:val="36"/>
          <w:szCs w:val="36"/>
        </w:rPr>
        <w:t>LoRa WAN</w:t>
      </w:r>
      <w:r w:rsidRPr="00DD0021">
        <w:rPr>
          <w:rFonts w:ascii="David" w:hAnsi="David" w:cs="David"/>
          <w:b/>
          <w:bCs/>
          <w:sz w:val="36"/>
          <w:szCs w:val="36"/>
          <w:rtl/>
        </w:rPr>
        <w:t xml:space="preserve">, </w:t>
      </w:r>
      <w:r w:rsidRPr="00DD0021">
        <w:rPr>
          <w:rFonts w:ascii="David" w:hAnsi="David" w:cs="David"/>
          <w:b/>
          <w:bCs/>
          <w:sz w:val="36"/>
          <w:szCs w:val="36"/>
        </w:rPr>
        <w:t>BLE</w:t>
      </w:r>
      <w:r w:rsidRPr="00DD0021">
        <w:rPr>
          <w:rFonts w:ascii="David" w:hAnsi="David" w:cs="David"/>
          <w:b/>
          <w:bCs/>
          <w:sz w:val="36"/>
          <w:szCs w:val="36"/>
          <w:rtl/>
        </w:rPr>
        <w:t xml:space="preserve"> , </w:t>
      </w:r>
      <w:r w:rsidRPr="00DD0021">
        <w:rPr>
          <w:rFonts w:ascii="David" w:hAnsi="David" w:cs="David"/>
          <w:b/>
          <w:bCs/>
          <w:sz w:val="36"/>
          <w:szCs w:val="36"/>
        </w:rPr>
        <w:t>WIFI</w:t>
      </w:r>
      <w:r w:rsidRPr="00DD0021">
        <w:rPr>
          <w:rFonts w:ascii="David" w:hAnsi="David" w:cs="David"/>
          <w:b/>
          <w:bCs/>
          <w:sz w:val="36"/>
          <w:szCs w:val="36"/>
          <w:rtl/>
        </w:rPr>
        <w:t xml:space="preserve">  או כל טכנולוגיה אחרת המאושרת על ידי משרד התקשורת.</w:t>
      </w:r>
      <w:r w:rsidRPr="00DD0021">
        <w:rPr>
          <w:rFonts w:ascii="David" w:hAnsi="David" w:cs="David"/>
          <w:b/>
          <w:bCs/>
          <w:sz w:val="36"/>
          <w:szCs w:val="36"/>
          <w:rtl/>
        </w:rPr>
        <w:br/>
        <w:t>פרוטוקול אלחוטי יהיה פ</w:t>
      </w:r>
      <w:r w:rsidR="00031644" w:rsidRPr="00DD0021">
        <w:rPr>
          <w:rFonts w:ascii="David" w:hAnsi="David" w:cs="David" w:hint="cs"/>
          <w:b/>
          <w:bCs/>
          <w:sz w:val="36"/>
          <w:szCs w:val="36"/>
          <w:rtl/>
        </w:rPr>
        <w:t>ט</w:t>
      </w:r>
      <w:r w:rsidRPr="00DD0021">
        <w:rPr>
          <w:rFonts w:ascii="David" w:hAnsi="David" w:cs="David"/>
          <w:b/>
          <w:bCs/>
          <w:sz w:val="36"/>
          <w:szCs w:val="36"/>
          <w:rtl/>
        </w:rPr>
        <w:t>ור מכל אגרת תדר של משרד התקשורת."</w:t>
      </w:r>
    </w:p>
    <w:p w14:paraId="4F936982" w14:textId="24CE3D0C" w:rsidR="00936EE1" w:rsidRPr="00DD0021" w:rsidRDefault="00936EE1" w:rsidP="00104822">
      <w:pPr>
        <w:pStyle w:val="a7"/>
        <w:ind w:left="-30"/>
        <w:rPr>
          <w:b/>
          <w:bCs/>
          <w:snapToGrid w:val="0"/>
          <w:sz w:val="36"/>
          <w:szCs w:val="36"/>
          <w:rtl/>
        </w:rPr>
      </w:pPr>
      <w:r w:rsidRPr="00DD0021">
        <w:rPr>
          <w:rFonts w:hint="cs"/>
          <w:b/>
          <w:bCs/>
          <w:sz w:val="36"/>
          <w:szCs w:val="36"/>
          <w:rtl/>
        </w:rPr>
        <w:t xml:space="preserve">לאור השינויים הנ"ל , העירייה </w:t>
      </w:r>
      <w:r w:rsidR="00C5344F" w:rsidRPr="00DD0021">
        <w:rPr>
          <w:rFonts w:hint="cs"/>
          <w:b/>
          <w:bCs/>
          <w:sz w:val="36"/>
          <w:szCs w:val="36"/>
          <w:rtl/>
        </w:rPr>
        <w:t xml:space="preserve">מודיעה בזאת כי </w:t>
      </w:r>
      <w:r w:rsidR="00104822" w:rsidRPr="00DD0021">
        <w:rPr>
          <w:rFonts w:hint="cs"/>
          <w:b/>
          <w:bCs/>
          <w:sz w:val="36"/>
          <w:szCs w:val="36"/>
          <w:rtl/>
        </w:rPr>
        <w:t xml:space="preserve"> </w:t>
      </w:r>
      <w:r w:rsidR="00FA1E57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לנוחיות </w:t>
      </w:r>
      <w:r w:rsidR="009560C1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המציעים </w:t>
      </w:r>
      <w:r w:rsidR="00FA1E57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>המ</w:t>
      </w:r>
      <w:r w:rsidR="007A31F7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>עוניינים ,</w:t>
      </w:r>
      <w:r w:rsidR="00FA1E57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>יתקיים</w:t>
      </w:r>
      <w:r w:rsidR="008A2372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 כנס מציעים </w:t>
      </w:r>
      <w:r w:rsidR="00FA1E57" w:rsidRPr="00DD0021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 נוסף</w:t>
      </w:r>
      <w:bookmarkStart w:id="1" w:name="_Hlk83901393"/>
      <w:r w:rsidR="00FA1E57" w:rsidRPr="00DD0021">
        <w:rPr>
          <w:rFonts w:ascii="David" w:hAnsi="David"/>
          <w:b/>
          <w:bCs/>
          <w:sz w:val="36"/>
          <w:szCs w:val="36"/>
          <w:rtl/>
        </w:rPr>
        <w:t xml:space="preserve"> </w:t>
      </w:r>
      <w:r w:rsidR="008A2372" w:rsidRPr="00DD0021">
        <w:rPr>
          <w:rFonts w:ascii="David" w:hAnsi="David" w:hint="cs"/>
          <w:b/>
          <w:bCs/>
          <w:sz w:val="36"/>
          <w:szCs w:val="36"/>
          <w:rtl/>
        </w:rPr>
        <w:t xml:space="preserve">ביום </w:t>
      </w:r>
      <w:r w:rsidR="00104822" w:rsidRPr="00DD0021">
        <w:rPr>
          <w:rFonts w:ascii="David" w:hAnsi="David" w:hint="cs"/>
          <w:b/>
          <w:bCs/>
          <w:sz w:val="36"/>
          <w:szCs w:val="36"/>
          <w:rtl/>
        </w:rPr>
        <w:t>2.2.23</w:t>
      </w:r>
      <w:r w:rsidR="009C017D" w:rsidRPr="00DD0021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="008A2372" w:rsidRPr="00DD0021">
        <w:rPr>
          <w:rFonts w:ascii="David" w:hAnsi="David" w:hint="cs"/>
          <w:b/>
          <w:bCs/>
          <w:sz w:val="36"/>
          <w:szCs w:val="36"/>
          <w:rtl/>
        </w:rPr>
        <w:t xml:space="preserve">בשעה </w:t>
      </w:r>
      <w:bookmarkEnd w:id="1"/>
      <w:r w:rsidR="00104822" w:rsidRPr="00DD0021">
        <w:rPr>
          <w:rFonts w:ascii="David" w:hAnsi="David" w:hint="cs"/>
          <w:b/>
          <w:bCs/>
          <w:sz w:val="36"/>
          <w:szCs w:val="36"/>
          <w:rtl/>
        </w:rPr>
        <w:t>12:00</w:t>
      </w:r>
      <w:r w:rsidR="00C5344F" w:rsidRPr="00DD0021">
        <w:rPr>
          <w:rFonts w:ascii="David" w:hAnsi="David" w:hint="cs"/>
          <w:b/>
          <w:bCs/>
          <w:sz w:val="36"/>
          <w:szCs w:val="36"/>
          <w:rtl/>
        </w:rPr>
        <w:t xml:space="preserve">, </w:t>
      </w:r>
      <w:r w:rsidR="00104822" w:rsidRPr="00DD0021">
        <w:rPr>
          <w:rFonts w:ascii="David" w:hAnsi="David" w:hint="cs"/>
          <w:b/>
          <w:bCs/>
          <w:sz w:val="36"/>
          <w:szCs w:val="36"/>
          <w:rtl/>
        </w:rPr>
        <w:t>בא</w:t>
      </w:r>
      <w:r w:rsidRPr="00DD0021">
        <w:rPr>
          <w:rFonts w:ascii="David" w:hAnsi="David" w:hint="cs"/>
          <w:b/>
          <w:bCs/>
          <w:sz w:val="36"/>
          <w:szCs w:val="36"/>
          <w:rtl/>
        </w:rPr>
        <w:t xml:space="preserve">מצעות </w:t>
      </w:r>
      <w:r w:rsidR="00104822" w:rsidRPr="00DD0021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="00104822" w:rsidRPr="00DD0021">
        <w:rPr>
          <w:rFonts w:ascii="David" w:hAnsi="David" w:hint="cs"/>
          <w:b/>
          <w:bCs/>
          <w:sz w:val="36"/>
          <w:szCs w:val="36"/>
        </w:rPr>
        <w:t>ZOOM</w:t>
      </w:r>
      <w:r w:rsidR="00C5344F" w:rsidRPr="00DD0021">
        <w:rPr>
          <w:rFonts w:ascii="David" w:hAnsi="David" w:hint="cs"/>
          <w:b/>
          <w:bCs/>
          <w:sz w:val="36"/>
          <w:szCs w:val="36"/>
          <w:rtl/>
        </w:rPr>
        <w:t xml:space="preserve"> .</w:t>
      </w:r>
    </w:p>
    <w:p w14:paraId="69425D36" w14:textId="77777777" w:rsidR="00936EE1" w:rsidRPr="00DD0021" w:rsidRDefault="00104822" w:rsidP="00104822">
      <w:pPr>
        <w:pStyle w:val="a7"/>
        <w:ind w:left="-30"/>
        <w:rPr>
          <w:b/>
          <w:bCs/>
          <w:snapToGrid w:val="0"/>
          <w:sz w:val="36"/>
          <w:szCs w:val="36"/>
          <w:rtl/>
        </w:rPr>
      </w:pPr>
      <w:r w:rsidRPr="00DD0021">
        <w:rPr>
          <w:rFonts w:hint="cs"/>
          <w:b/>
          <w:bCs/>
          <w:snapToGrid w:val="0"/>
          <w:sz w:val="36"/>
          <w:szCs w:val="36"/>
          <w:rtl/>
        </w:rPr>
        <w:t xml:space="preserve">המעוניינים להשתתף בכנס זה יפנו לקבלת קישור לכנס </w:t>
      </w:r>
      <w:r w:rsidR="00936EE1" w:rsidRPr="00DD0021">
        <w:rPr>
          <w:rFonts w:hint="cs"/>
          <w:b/>
          <w:bCs/>
          <w:snapToGrid w:val="0"/>
          <w:sz w:val="36"/>
          <w:szCs w:val="36"/>
          <w:rtl/>
        </w:rPr>
        <w:t xml:space="preserve">זה </w:t>
      </w:r>
    </w:p>
    <w:p w14:paraId="3AAC2236" w14:textId="76FBCE83" w:rsidR="00C5344F" w:rsidRPr="00DD0021" w:rsidRDefault="00104822" w:rsidP="00104822">
      <w:pPr>
        <w:pStyle w:val="a7"/>
        <w:ind w:left="-30"/>
        <w:rPr>
          <w:b/>
          <w:bCs/>
          <w:snapToGrid w:val="0"/>
          <w:sz w:val="36"/>
          <w:szCs w:val="36"/>
          <w:rtl/>
        </w:rPr>
      </w:pPr>
      <w:r w:rsidRPr="00DD0021">
        <w:rPr>
          <w:rFonts w:hint="cs"/>
          <w:b/>
          <w:bCs/>
          <w:snapToGrid w:val="0"/>
          <w:sz w:val="36"/>
          <w:szCs w:val="36"/>
          <w:rtl/>
        </w:rPr>
        <w:t>במייל:</w:t>
      </w:r>
      <w:r w:rsidRPr="00DD0021">
        <w:rPr>
          <w:b/>
          <w:bCs/>
          <w:sz w:val="36"/>
          <w:szCs w:val="36"/>
        </w:rPr>
        <w:t xml:space="preserve"> </w:t>
      </w:r>
      <w:r w:rsidRPr="00DD0021">
        <w:rPr>
          <w:b/>
          <w:bCs/>
          <w:snapToGrid w:val="0"/>
          <w:sz w:val="36"/>
          <w:szCs w:val="36"/>
        </w:rPr>
        <w:t>lior@kd-ict.com</w:t>
      </w:r>
      <w:r w:rsidR="00DD0021">
        <w:rPr>
          <w:rFonts w:hint="cs"/>
          <w:b/>
          <w:bCs/>
          <w:snapToGrid w:val="0"/>
          <w:sz w:val="36"/>
          <w:szCs w:val="36"/>
          <w:rtl/>
        </w:rPr>
        <w:t>.</w:t>
      </w:r>
    </w:p>
    <w:p w14:paraId="41D9C9F6" w14:textId="3DBF8DCF" w:rsidR="00FA1E57" w:rsidRPr="00DD0021" w:rsidRDefault="005A4BDB" w:rsidP="00936EE1">
      <w:pPr>
        <w:spacing w:line="360" w:lineRule="auto"/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כנס מציעים</w:t>
      </w:r>
      <w:r w:rsidR="00C5344F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חובה ומהווה תנאי להשתתפות במכרז .</w:t>
      </w:r>
    </w:p>
    <w:p w14:paraId="7439312A" w14:textId="42A23E8A" w:rsidR="00FA1E57" w:rsidRPr="00DD0021" w:rsidRDefault="00FA1E57" w:rsidP="00DD0021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כאמור, השתתפות</w:t>
      </w:r>
      <w:r w:rsidR="008A2372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בכנס זה הינה </w:t>
      </w:r>
      <w:r w:rsidR="004909DB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חובה </w:t>
      </w:r>
      <w:r w:rsidR="00551DEA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ומהווה תנאי להגשת הצעה</w:t>
      </w:r>
      <w:r w:rsid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, </w:t>
      </w:r>
      <w:r w:rsidR="004909DB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אולם </w:t>
      </w:r>
      <w:r w:rsidR="00AC0D27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-</w:t>
      </w:r>
      <w:r w:rsidR="004909DB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משתתפים אשר השתתפו בכנס מציעים הקודם פטורים מהשתתפות בכנס הנוסף </w:t>
      </w:r>
      <w:r w:rsidR="007A31F7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הנ"ל</w:t>
      </w:r>
      <w:r w:rsidR="004909DB"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>.</w:t>
      </w:r>
      <w:r w:rsidRPr="00DD00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</w:p>
    <w:p w14:paraId="127E7F40" w14:textId="19E47047" w:rsidR="00F72013" w:rsidRPr="00DD0021" w:rsidRDefault="00F72013" w:rsidP="00F72013">
      <w:pPr>
        <w:pStyle w:val="a7"/>
        <w:ind w:left="-30"/>
        <w:rPr>
          <w:b/>
          <w:bCs/>
          <w:snapToGrid w:val="0"/>
          <w:sz w:val="36"/>
          <w:szCs w:val="36"/>
          <w:rtl/>
        </w:rPr>
      </w:pPr>
      <w:r w:rsidRPr="00DD0021">
        <w:rPr>
          <w:rFonts w:hint="cs"/>
          <w:b/>
          <w:bCs/>
          <w:snapToGrid w:val="0"/>
          <w:sz w:val="36"/>
          <w:szCs w:val="36"/>
          <w:rtl/>
        </w:rPr>
        <w:t>המועד האחרון להגשת שאלות הבהרה למכרז שבכותרת ישונה ליום 9.2.23 בשעה 13:00.</w:t>
      </w:r>
    </w:p>
    <w:p w14:paraId="4C5AF61F" w14:textId="1794714E" w:rsidR="004D39F9" w:rsidRPr="00DD0021" w:rsidRDefault="007A31F7" w:rsidP="00DD0021">
      <w:pPr>
        <w:rPr>
          <w:b/>
          <w:bCs/>
          <w:snapToGrid w:val="0"/>
          <w:sz w:val="36"/>
          <w:szCs w:val="36"/>
        </w:rPr>
      </w:pPr>
      <w:r w:rsidRPr="00DD0021">
        <w:rPr>
          <w:rFonts w:hint="cs"/>
          <w:b/>
          <w:bCs/>
          <w:snapToGrid w:val="0"/>
          <w:sz w:val="36"/>
          <w:szCs w:val="36"/>
          <w:rtl/>
        </w:rPr>
        <w:t xml:space="preserve">בנוסף, יובהר , כי </w:t>
      </w:r>
      <w:r w:rsidR="004D39F9" w:rsidRPr="00DD0021">
        <w:rPr>
          <w:b/>
          <w:bCs/>
          <w:snapToGrid w:val="0"/>
          <w:sz w:val="36"/>
          <w:szCs w:val="36"/>
          <w:rtl/>
        </w:rPr>
        <w:t>המועד האחרון להגשת הצעות למכרז שבכותרת ישונה ליום</w:t>
      </w:r>
      <w:r w:rsidR="008D7F10">
        <w:rPr>
          <w:rFonts w:hint="cs"/>
          <w:b/>
          <w:bCs/>
          <w:snapToGrid w:val="0"/>
          <w:sz w:val="36"/>
          <w:szCs w:val="36"/>
          <w:rtl/>
        </w:rPr>
        <w:t xml:space="preserve"> </w:t>
      </w:r>
      <w:r w:rsidR="00936EE1" w:rsidRPr="00DD0021">
        <w:rPr>
          <w:rFonts w:hint="cs"/>
          <w:b/>
          <w:bCs/>
          <w:snapToGrid w:val="0"/>
          <w:sz w:val="36"/>
          <w:szCs w:val="36"/>
          <w:rtl/>
        </w:rPr>
        <w:t>1.3</w:t>
      </w:r>
      <w:r w:rsidR="004C20C0" w:rsidRPr="00DD0021">
        <w:rPr>
          <w:rFonts w:hint="cs"/>
          <w:b/>
          <w:bCs/>
          <w:snapToGrid w:val="0"/>
          <w:sz w:val="36"/>
          <w:szCs w:val="36"/>
          <w:rtl/>
        </w:rPr>
        <w:t xml:space="preserve">.23 </w:t>
      </w:r>
      <w:r w:rsidR="004D39F9" w:rsidRPr="00DD0021">
        <w:rPr>
          <w:b/>
          <w:bCs/>
          <w:snapToGrid w:val="0"/>
          <w:sz w:val="36"/>
          <w:szCs w:val="36"/>
          <w:rtl/>
        </w:rPr>
        <w:t>בשעה 13:00.</w:t>
      </w:r>
    </w:p>
    <w:p w14:paraId="2D7489F3" w14:textId="2E1FFAFB" w:rsidR="004D39F9" w:rsidRPr="00DD0021" w:rsidRDefault="004D39F9" w:rsidP="004D39F9">
      <w:pPr>
        <w:rPr>
          <w:b/>
          <w:bCs/>
          <w:snapToGrid w:val="0"/>
          <w:sz w:val="36"/>
          <w:szCs w:val="36"/>
        </w:rPr>
      </w:pPr>
      <w:r w:rsidRPr="00DD0021">
        <w:rPr>
          <w:b/>
          <w:bCs/>
          <w:snapToGrid w:val="0"/>
          <w:sz w:val="36"/>
          <w:szCs w:val="36"/>
          <w:rtl/>
        </w:rPr>
        <w:t xml:space="preserve">יובהר, כי תוקפה של הערבות למכרז לא תשתנה ותוותר על כנה , </w:t>
      </w:r>
      <w:proofErr w:type="spellStart"/>
      <w:r w:rsidRPr="00DD0021">
        <w:rPr>
          <w:b/>
          <w:bCs/>
          <w:snapToGrid w:val="0"/>
          <w:sz w:val="36"/>
          <w:szCs w:val="36"/>
          <w:rtl/>
        </w:rPr>
        <w:t>הכל</w:t>
      </w:r>
      <w:proofErr w:type="spellEnd"/>
      <w:r w:rsidRPr="00DD0021">
        <w:rPr>
          <w:b/>
          <w:bCs/>
          <w:snapToGrid w:val="0"/>
          <w:sz w:val="36"/>
          <w:szCs w:val="36"/>
          <w:rtl/>
        </w:rPr>
        <w:t xml:space="preserve"> כמפורט במסמכי המכרז</w:t>
      </w:r>
      <w:r w:rsidR="00DD0021">
        <w:rPr>
          <w:rFonts w:hint="cs"/>
          <w:b/>
          <w:bCs/>
          <w:snapToGrid w:val="0"/>
          <w:sz w:val="36"/>
          <w:szCs w:val="36"/>
          <w:rtl/>
        </w:rPr>
        <w:t>.</w:t>
      </w:r>
    </w:p>
    <w:p w14:paraId="5D1E56E1" w14:textId="301CE062" w:rsidR="004D39F9" w:rsidRPr="00DD0021" w:rsidRDefault="004D39F9" w:rsidP="004D39F9">
      <w:pPr>
        <w:ind w:left="4383" w:firstLine="720"/>
        <w:jc w:val="center"/>
        <w:rPr>
          <w:b/>
          <w:bCs/>
          <w:sz w:val="36"/>
          <w:szCs w:val="36"/>
          <w:rtl/>
        </w:rPr>
      </w:pPr>
      <w:r w:rsidRPr="00DD0021">
        <w:rPr>
          <w:b/>
          <w:bCs/>
          <w:sz w:val="36"/>
          <w:szCs w:val="36"/>
          <w:rtl/>
        </w:rPr>
        <w:t>צביקה ברוט,</w:t>
      </w:r>
    </w:p>
    <w:p w14:paraId="6BE2A70A" w14:textId="418EF096" w:rsidR="002D1663" w:rsidRPr="00DD0021" w:rsidRDefault="004D39F9" w:rsidP="004D39F9">
      <w:pPr>
        <w:ind w:left="5103"/>
        <w:jc w:val="center"/>
        <w:rPr>
          <w:rFonts w:ascii="David" w:hAnsi="David" w:cs="David"/>
          <w:b/>
          <w:bCs/>
          <w:color w:val="000000"/>
          <w:sz w:val="36"/>
          <w:szCs w:val="36"/>
          <w:rtl/>
        </w:rPr>
      </w:pPr>
      <w:r w:rsidRPr="00DD0021">
        <w:rPr>
          <w:b/>
          <w:bCs/>
          <w:sz w:val="36"/>
          <w:szCs w:val="36"/>
          <w:rtl/>
        </w:rPr>
        <w:t>ראש העיר</w:t>
      </w:r>
    </w:p>
    <w:p w14:paraId="6AEC3CDE" w14:textId="65461DEE" w:rsidR="002D1663" w:rsidRDefault="004D39F9" w:rsidP="00DD0021">
      <w:pPr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</w:t>
      </w:r>
    </w:p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06F"/>
    <w:multiLevelType w:val="hybridMultilevel"/>
    <w:tmpl w:val="00CE3B1C"/>
    <w:lvl w:ilvl="0" w:tplc="28B4FFD2">
      <w:start w:val="1"/>
      <w:numFmt w:val="hebrew1"/>
      <w:lvlText w:val="%1."/>
      <w:lvlJc w:val="left"/>
      <w:pPr>
        <w:ind w:left="945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77988227">
    <w:abstractNumId w:val="1"/>
  </w:num>
  <w:num w:numId="2" w16cid:durableId="349720549">
    <w:abstractNumId w:val="2"/>
  </w:num>
  <w:num w:numId="3" w16cid:durableId="2109502188">
    <w:abstractNumId w:val="0"/>
  </w:num>
  <w:num w:numId="4" w16cid:durableId="277300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031644"/>
    <w:rsid w:val="00104822"/>
    <w:rsid w:val="0023059A"/>
    <w:rsid w:val="002B0436"/>
    <w:rsid w:val="002D1663"/>
    <w:rsid w:val="003B10F8"/>
    <w:rsid w:val="004909DB"/>
    <w:rsid w:val="004B5A3B"/>
    <w:rsid w:val="004C20C0"/>
    <w:rsid w:val="004D39F9"/>
    <w:rsid w:val="00546F8F"/>
    <w:rsid w:val="00551DEA"/>
    <w:rsid w:val="005A4BDB"/>
    <w:rsid w:val="007A31F7"/>
    <w:rsid w:val="008A2372"/>
    <w:rsid w:val="008D7F10"/>
    <w:rsid w:val="00936EE1"/>
    <w:rsid w:val="009560C1"/>
    <w:rsid w:val="009C017D"/>
    <w:rsid w:val="00AC0D27"/>
    <w:rsid w:val="00C5344F"/>
    <w:rsid w:val="00CA0CB4"/>
    <w:rsid w:val="00CE39DC"/>
    <w:rsid w:val="00D20A1E"/>
    <w:rsid w:val="00D2437F"/>
    <w:rsid w:val="00DD0021"/>
    <w:rsid w:val="00E1491C"/>
    <w:rsid w:val="00F72013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styleId="a6">
    <w:name w:val="Unresolved Mention"/>
    <w:basedOn w:val="a1"/>
    <w:uiPriority w:val="99"/>
    <w:semiHidden/>
    <w:unhideWhenUsed/>
    <w:rsid w:val="008A2372"/>
    <w:rPr>
      <w:color w:val="605E5C"/>
      <w:shd w:val="clear" w:color="auto" w:fill="E1DFDD"/>
    </w:rPr>
  </w:style>
  <w:style w:type="character" w:customStyle="1" w:styleId="Heading4">
    <w:name w:val="Heading #4_"/>
    <w:basedOn w:val="a1"/>
    <w:link w:val="Heading40"/>
    <w:rsid w:val="00C5344F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C5344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paragraph" w:styleId="a7">
    <w:name w:val="List Paragraph"/>
    <w:basedOn w:val="a0"/>
    <w:uiPriority w:val="34"/>
    <w:qFormat/>
    <w:rsid w:val="00C5344F"/>
    <w:pPr>
      <w:ind w:left="720"/>
      <w:contextualSpacing/>
      <w:jc w:val="both"/>
    </w:pPr>
    <w:rPr>
      <w:rFonts w:cs="David"/>
      <w:lang w:eastAsia="he-IL"/>
    </w:rPr>
  </w:style>
  <w:style w:type="paragraph" w:customStyle="1" w:styleId="xmsonormal">
    <w:name w:val="x_msonormal"/>
    <w:basedOn w:val="a0"/>
    <w:rsid w:val="0010482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2021-11-07T13:22:00Z</cp:lastPrinted>
  <dcterms:created xsi:type="dcterms:W3CDTF">2023-01-29T13:24:00Z</dcterms:created>
  <dcterms:modified xsi:type="dcterms:W3CDTF">2023-01-29T13:49:00Z</dcterms:modified>
</cp:coreProperties>
</file>