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576D94" w:rsidRPr="00D673F8" w:rsidRDefault="00576D94" w:rsidP="007C5CA5">
      <w:pPr>
        <w:pStyle w:val="2"/>
        <w:spacing w:before="0" w:after="0" w:line="240" w:lineRule="auto"/>
        <w:ind w:firstLine="720"/>
        <w:rPr>
          <w:rFonts w:cs="David"/>
          <w:sz w:val="26"/>
          <w:szCs w:val="26"/>
          <w:u w:val="none"/>
          <w:rtl/>
        </w:rPr>
      </w:pPr>
      <w:r w:rsidRPr="00D673F8">
        <w:rPr>
          <w:rFonts w:cs="David"/>
          <w:b w:val="0"/>
          <w:bCs w:val="0"/>
          <w:sz w:val="12"/>
          <w:szCs w:val="12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D673F8"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</w:t>
      </w:r>
      <w:r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Pr="00D673F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Pr="008344AD" w:rsidRDefault="008344AD" w:rsidP="00DC64E3">
      <w:pPr>
        <w:rPr>
          <w:rFonts w:ascii="David" w:hAnsi="David" w:cs="David"/>
          <w:sz w:val="25"/>
          <w:szCs w:val="25"/>
          <w:rtl/>
        </w:rPr>
      </w:pP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="002600B7">
        <w:rPr>
          <w:rFonts w:ascii="David" w:hAnsi="David" w:cs="David" w:hint="cs"/>
          <w:sz w:val="25"/>
          <w:szCs w:val="25"/>
          <w:rtl/>
        </w:rPr>
        <w:t xml:space="preserve">                                13 מרץ 2022</w:t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  <w:t>‏</w:t>
      </w:r>
    </w:p>
    <w:p w:rsidR="001B1AC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DC64E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2600B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פנימי/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DC64E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C5CA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DC64E3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 xml:space="preserve">מפקח/ת </w:t>
      </w:r>
      <w:r w:rsidR="00DC64E3">
        <w:rPr>
          <w:rFonts w:cs="David" w:hint="cs"/>
          <w:b/>
          <w:bCs/>
          <w:sz w:val="30"/>
          <w:szCs w:val="30"/>
          <w:rtl/>
        </w:rPr>
        <w:t>רישוי עסקים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DC64E3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רישוי עסקים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DC64E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מפקח/ת </w:t>
            </w:r>
            <w:r w:rsidR="00DC64E3">
              <w:rPr>
                <w:rFonts w:asciiTheme="minorBidi" w:hAnsiTheme="minorBidi" w:cs="David" w:hint="cs"/>
                <w:sz w:val="25"/>
                <w:szCs w:val="25"/>
                <w:rtl/>
              </w:rPr>
              <w:t>רישוי עסקים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2600B7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פנימי/חיצוני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Default="00DC64E3" w:rsidP="00DC64E3">
            <w:p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פיקוח ואכיפת יישום של החקיקה הרלוונטית בתחום רישוי עסקים. עיקרי התפקיד:</w:t>
            </w:r>
          </w:p>
          <w:p w:rsidR="00DC64E3" w:rsidRDefault="00DC64E3" w:rsidP="00DC64E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בדיקה וליווי של הבקשות לקבלת רישיון עסק לעסקים חדשים.</w:t>
            </w:r>
          </w:p>
          <w:p w:rsidR="00DC64E3" w:rsidRDefault="00DC64E3" w:rsidP="00DC64E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בקרת עמידת העסק בדרישות ובהוראות הדין הקיים.</w:t>
            </w:r>
          </w:p>
          <w:p w:rsidR="00DC64E3" w:rsidRDefault="00DC64E3" w:rsidP="00DC64E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אכיפת החוקים והתקנות, בהתאם להוראות הדין הקיים.</w:t>
            </w:r>
          </w:p>
          <w:p w:rsidR="00DC64E3" w:rsidRPr="00DC64E3" w:rsidRDefault="00DC64E3" w:rsidP="00DC64E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תיעוד פעילות הפיקוח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8629AA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השכלה תיכונית.</w:t>
            </w:r>
          </w:p>
          <w:p w:rsidR="008629AA" w:rsidRDefault="008629AA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המפקח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לעבור הכשרת מפקחי רישוי עסקים לצורך הסמכתו לתפקיד בטרם מינויו בפועל.</w:t>
            </w:r>
          </w:p>
          <w:p w:rsidR="008629AA" w:rsidRDefault="008629AA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המפקח יחויב לסיים בהצלחה את הקורסים רישוי עסקים שלב א' (הכשרה בסיסית ברישוי עסקים) ושלב ב'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קורס רישוי עסקים בהתמחות בעסקי מזון או קורס לעובדי בריאות הסביבה (בפיקוח משרד הבריאות), לא יאוחר משנתיים מתחילת מינויו.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6874B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</w:t>
            </w:r>
            <w:r w:rsidR="006874B8">
              <w:rPr>
                <w:rFonts w:asciiTheme="minorBidi" w:hAnsiTheme="minorBidi" w:cs="David" w:hint="cs"/>
                <w:sz w:val="25"/>
                <w:szCs w:val="25"/>
                <w:rtl/>
              </w:rPr>
              <w:t>בתוקף</w:t>
            </w:r>
          </w:p>
          <w:p w:rsidR="00E96C4D" w:rsidRDefault="006874B8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6874B8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 מול בעלי עסקים ומול גורמים נוספים ברשות המקומית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6874B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מנהל </w:t>
            </w:r>
            <w:r w:rsidR="006874B8">
              <w:rPr>
                <w:rFonts w:asciiTheme="minorBidi" w:hAnsiTheme="minorBidi" w:cs="David" w:hint="cs"/>
                <w:sz w:val="25"/>
                <w:szCs w:val="25"/>
                <w:rtl/>
              </w:rPr>
              <w:t>מחלקת רישוי עסקים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0719AD" w:rsidRDefault="00123E14" w:rsidP="00123E14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123E14" w:rsidRDefault="00123E14" w:rsidP="002600B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600B7">
        <w:rPr>
          <w:rFonts w:hint="cs"/>
          <w:b/>
          <w:bCs/>
          <w:sz w:val="24"/>
          <w:szCs w:val="24"/>
          <w:u w:val="single"/>
          <w:rtl/>
        </w:rPr>
        <w:t xml:space="preserve">27.3.22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4D5D97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D5D97" w:rsidRPr="000719AD" w:rsidRDefault="004D5D97" w:rsidP="005F70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92098"/>
    <w:multiLevelType w:val="hybridMultilevel"/>
    <w:tmpl w:val="92B0EDD6"/>
    <w:lvl w:ilvl="0" w:tplc="B12EE6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4"/>
  </w:num>
  <w:num w:numId="14">
    <w:abstractNumId w:val="19"/>
  </w:num>
  <w:num w:numId="15">
    <w:abstractNumId w:val="17"/>
  </w:num>
  <w:num w:numId="16">
    <w:abstractNumId w:val="33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2"/>
  </w:num>
  <w:num w:numId="25">
    <w:abstractNumId w:val="36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5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EC3"/>
    <w:rsid w:val="001661AC"/>
    <w:rsid w:val="00195C6F"/>
    <w:rsid w:val="001B1AC1"/>
    <w:rsid w:val="001B4FC9"/>
    <w:rsid w:val="001C3938"/>
    <w:rsid w:val="001D4E3A"/>
    <w:rsid w:val="001E3C04"/>
    <w:rsid w:val="00257850"/>
    <w:rsid w:val="002600B7"/>
    <w:rsid w:val="002666B0"/>
    <w:rsid w:val="00280A6F"/>
    <w:rsid w:val="00281545"/>
    <w:rsid w:val="00294BBF"/>
    <w:rsid w:val="0029534A"/>
    <w:rsid w:val="002A5B5D"/>
    <w:rsid w:val="002E798A"/>
    <w:rsid w:val="002F209D"/>
    <w:rsid w:val="002F284C"/>
    <w:rsid w:val="002F2A40"/>
    <w:rsid w:val="00300E88"/>
    <w:rsid w:val="00323A6A"/>
    <w:rsid w:val="0032530C"/>
    <w:rsid w:val="003603E8"/>
    <w:rsid w:val="00371433"/>
    <w:rsid w:val="00391B77"/>
    <w:rsid w:val="003B7F25"/>
    <w:rsid w:val="003D5783"/>
    <w:rsid w:val="003D7045"/>
    <w:rsid w:val="00407D7A"/>
    <w:rsid w:val="004176AB"/>
    <w:rsid w:val="00433FA8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F29BD"/>
    <w:rsid w:val="005F70BD"/>
    <w:rsid w:val="006022D0"/>
    <w:rsid w:val="00603160"/>
    <w:rsid w:val="006165E7"/>
    <w:rsid w:val="00667CB5"/>
    <w:rsid w:val="006874B8"/>
    <w:rsid w:val="006A71F5"/>
    <w:rsid w:val="006D51F2"/>
    <w:rsid w:val="00741990"/>
    <w:rsid w:val="00747C8D"/>
    <w:rsid w:val="00764185"/>
    <w:rsid w:val="00785A49"/>
    <w:rsid w:val="007C09A7"/>
    <w:rsid w:val="007C316B"/>
    <w:rsid w:val="007C5CA5"/>
    <w:rsid w:val="007C69CE"/>
    <w:rsid w:val="007D2804"/>
    <w:rsid w:val="007D3FDD"/>
    <w:rsid w:val="007E24E0"/>
    <w:rsid w:val="008344AD"/>
    <w:rsid w:val="008629AA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73451"/>
    <w:rsid w:val="009A7434"/>
    <w:rsid w:val="009B27BF"/>
    <w:rsid w:val="009F032F"/>
    <w:rsid w:val="009F543C"/>
    <w:rsid w:val="00A128C6"/>
    <w:rsid w:val="00A43F50"/>
    <w:rsid w:val="00AA2D32"/>
    <w:rsid w:val="00AE6335"/>
    <w:rsid w:val="00B174F7"/>
    <w:rsid w:val="00B2305B"/>
    <w:rsid w:val="00B46EBB"/>
    <w:rsid w:val="00B521CF"/>
    <w:rsid w:val="00B613B9"/>
    <w:rsid w:val="00B83E70"/>
    <w:rsid w:val="00C559E5"/>
    <w:rsid w:val="00C61523"/>
    <w:rsid w:val="00C85428"/>
    <w:rsid w:val="00CB743E"/>
    <w:rsid w:val="00D03643"/>
    <w:rsid w:val="00D103E3"/>
    <w:rsid w:val="00D104A5"/>
    <w:rsid w:val="00D5140C"/>
    <w:rsid w:val="00DA3437"/>
    <w:rsid w:val="00DB6882"/>
    <w:rsid w:val="00DC64E3"/>
    <w:rsid w:val="00DF7140"/>
    <w:rsid w:val="00E0152C"/>
    <w:rsid w:val="00E2112E"/>
    <w:rsid w:val="00E26F93"/>
    <w:rsid w:val="00E56C23"/>
    <w:rsid w:val="00E92BC2"/>
    <w:rsid w:val="00E96C4D"/>
    <w:rsid w:val="00EA3FCE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06F5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95&amp;file=&amp;tenderdisplay=2022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08DD-D85C-44AF-BBDB-275EC932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2022-02-08T13:49:00Z</cp:lastPrinted>
  <dcterms:created xsi:type="dcterms:W3CDTF">2022-02-10T10:16:00Z</dcterms:created>
  <dcterms:modified xsi:type="dcterms:W3CDTF">2022-03-10T14:39:00Z</dcterms:modified>
</cp:coreProperties>
</file>