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Pr="000234F2" w:rsidRDefault="00B521CF" w:rsidP="000234F2">
      <w:pPr>
        <w:pStyle w:val="2"/>
        <w:spacing w:before="0" w:after="0" w:line="240" w:lineRule="auto"/>
        <w:rPr>
          <w:rFonts w:cs="David"/>
          <w:sz w:val="10"/>
          <w:szCs w:val="10"/>
          <w:u w:val="none"/>
          <w:rtl/>
        </w:rPr>
      </w:pPr>
      <w:r w:rsidRPr="000234F2">
        <w:rPr>
          <w:rFonts w:cs="David" w:hint="cs"/>
          <w:b w:val="0"/>
          <w:bCs w:val="0"/>
          <w:sz w:val="10"/>
          <w:szCs w:val="10"/>
          <w:u w:val="none"/>
          <w:rtl/>
        </w:rPr>
        <w:t xml:space="preserve"> </w:t>
      </w:r>
    </w:p>
    <w:p w:rsidR="00175FAD" w:rsidRPr="00701437" w:rsidRDefault="000E30C7" w:rsidP="00701437">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0234F2" w:rsidRDefault="009C2A18" w:rsidP="00C82319">
      <w:pPr>
        <w:pStyle w:val="2"/>
        <w:tabs>
          <w:tab w:val="left" w:pos="720"/>
          <w:tab w:val="left" w:pos="1440"/>
          <w:tab w:val="left" w:pos="2160"/>
          <w:tab w:val="left" w:pos="2880"/>
          <w:tab w:val="left" w:pos="3600"/>
          <w:tab w:val="left" w:pos="4320"/>
        </w:tabs>
        <w:spacing w:before="0" w:after="0" w:line="240" w:lineRule="auto"/>
        <w:rPr>
          <w:rFonts w:cs="David"/>
          <w:b w:val="0"/>
          <w:bCs w:val="0"/>
          <w:sz w:val="25"/>
          <w:szCs w:val="25"/>
          <w:u w:val="none"/>
          <w:rtl/>
        </w:rPr>
      </w:pP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0234F2">
        <w:rPr>
          <w:rFonts w:cs="David" w:hint="cs"/>
          <w:b w:val="0"/>
          <w:bCs w:val="0"/>
          <w:sz w:val="25"/>
          <w:szCs w:val="25"/>
          <w:u w:val="none"/>
          <w:rtl/>
        </w:rPr>
        <w:t xml:space="preserve">              </w:t>
      </w:r>
      <w:r w:rsidR="00EC68C8">
        <w:rPr>
          <w:rFonts w:cs="David"/>
          <w:b w:val="0"/>
          <w:bCs w:val="0"/>
          <w:sz w:val="25"/>
          <w:szCs w:val="25"/>
          <w:u w:val="none"/>
          <w:rtl/>
        </w:rPr>
        <w:tab/>
      </w:r>
      <w:r w:rsidR="00EC68C8">
        <w:rPr>
          <w:rFonts w:cs="David" w:hint="eastAsia"/>
          <w:b w:val="0"/>
          <w:bCs w:val="0"/>
          <w:sz w:val="25"/>
          <w:szCs w:val="25"/>
          <w:u w:val="none"/>
          <w:rtl/>
        </w:rPr>
        <w:t>‏</w:t>
      </w:r>
      <w:r w:rsidR="00C82319">
        <w:rPr>
          <w:rFonts w:cs="David" w:hint="cs"/>
          <w:b w:val="0"/>
          <w:bCs w:val="0"/>
          <w:sz w:val="25"/>
          <w:szCs w:val="25"/>
          <w:u w:val="none"/>
          <w:rtl/>
        </w:rPr>
        <w:t>13</w:t>
      </w:r>
      <w:r w:rsidR="00EC68C8">
        <w:rPr>
          <w:rFonts w:cs="David"/>
          <w:b w:val="0"/>
          <w:bCs w:val="0"/>
          <w:sz w:val="25"/>
          <w:szCs w:val="25"/>
          <w:u w:val="none"/>
          <w:rtl/>
        </w:rPr>
        <w:t xml:space="preserve"> </w:t>
      </w:r>
      <w:r w:rsidR="00C82319">
        <w:rPr>
          <w:rFonts w:cs="David" w:hint="cs"/>
          <w:b w:val="0"/>
          <w:bCs w:val="0"/>
          <w:sz w:val="25"/>
          <w:szCs w:val="25"/>
          <w:u w:val="none"/>
          <w:rtl/>
        </w:rPr>
        <w:t>פברואר</w:t>
      </w:r>
      <w:r w:rsidR="00EC68C8">
        <w:rPr>
          <w:rFonts w:cs="David"/>
          <w:b w:val="0"/>
          <w:bCs w:val="0"/>
          <w:sz w:val="25"/>
          <w:szCs w:val="25"/>
          <w:u w:val="none"/>
          <w:rtl/>
        </w:rPr>
        <w:t>, 2022</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8231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82319">
        <w:rPr>
          <w:rFonts w:asciiTheme="minorBidi" w:hAnsiTheme="minorBidi" w:cs="David" w:hint="cs"/>
          <w:b/>
          <w:bCs/>
          <w:color w:val="auto"/>
          <w:sz w:val="30"/>
          <w:szCs w:val="30"/>
          <w:rtl/>
        </w:rPr>
        <w:t>19</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094BB6" w:rsidRPr="00B521CF" w:rsidRDefault="00094BB6" w:rsidP="00094BB6">
      <w:pPr>
        <w:jc w:val="center"/>
        <w:rPr>
          <w:rFonts w:cs="David"/>
          <w:b/>
          <w:bCs/>
          <w:sz w:val="34"/>
          <w:szCs w:val="34"/>
          <w:rtl/>
        </w:rPr>
      </w:pPr>
      <w:r>
        <w:rPr>
          <w:rFonts w:cs="David" w:hint="cs"/>
          <w:b/>
          <w:bCs/>
          <w:sz w:val="34"/>
          <w:szCs w:val="34"/>
          <w:rtl/>
        </w:rPr>
        <w:t>עוזר/ת סמנכ"ל תפעול ושפ"ע</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היחידה: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חטיבת תפעול ושפ"ע</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תיאור המשרה: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עוזר/ת סמנכ"ל תפעול ושפ"ע</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דרגת המשרה ודירוגה: </w:t>
            </w:r>
          </w:p>
        </w:tc>
        <w:tc>
          <w:tcPr>
            <w:tcW w:w="8946" w:type="dxa"/>
          </w:tcPr>
          <w:p w:rsidR="00094BB6" w:rsidRPr="00094BB6" w:rsidRDefault="00094BB6" w:rsidP="00CF2B99">
            <w:pPr>
              <w:pStyle w:val="a4"/>
              <w:spacing w:after="0" w:line="240" w:lineRule="auto"/>
              <w:ind w:hanging="720"/>
              <w:rPr>
                <w:rFonts w:ascii="David" w:hAnsi="David" w:cs="David"/>
                <w:sz w:val="24"/>
                <w:szCs w:val="24"/>
                <w:rtl/>
              </w:rPr>
            </w:pPr>
            <w:bookmarkStart w:id="0" w:name="_GoBack"/>
            <w:bookmarkEnd w:id="0"/>
            <w:r w:rsidRPr="00094BB6">
              <w:rPr>
                <w:rFonts w:ascii="David" w:hAnsi="David" w:cs="David"/>
                <w:sz w:val="24"/>
                <w:szCs w:val="24"/>
                <w:rtl/>
              </w:rPr>
              <w:t xml:space="preserve">41 – 39 בדירוג </w:t>
            </w:r>
            <w:proofErr w:type="spellStart"/>
            <w:r w:rsidRPr="00094BB6">
              <w:rPr>
                <w:rFonts w:ascii="David" w:hAnsi="David" w:cs="David"/>
                <w:sz w:val="24"/>
                <w:szCs w:val="24"/>
                <w:rtl/>
              </w:rPr>
              <w:t>המח"ר</w:t>
            </w:r>
            <w:proofErr w:type="spellEnd"/>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היקף העסקה: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מלאה</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סוג המכרז:</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hint="cs"/>
                <w:rtl/>
              </w:rPr>
              <w:t>חיצוני</w:t>
            </w:r>
          </w:p>
        </w:tc>
      </w:tr>
      <w:tr w:rsidR="00094BB6" w:rsidRPr="00094BB6" w:rsidTr="00CF2B99">
        <w:tc>
          <w:tcPr>
            <w:tcW w:w="1596" w:type="dxa"/>
            <w:tcBorders>
              <w:bottom w:val="single" w:sz="4" w:space="0" w:color="auto"/>
            </w:tcBorders>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תיאור תפקיד:</w:t>
            </w:r>
          </w:p>
        </w:tc>
        <w:tc>
          <w:tcPr>
            <w:tcW w:w="8946" w:type="dxa"/>
          </w:tcPr>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יישום מדיניות סמנכ"ל תפעול בכל הקשור להפעלה השוטפת של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תפעול שוטף של פעילויות החטיבה ותכלול עבודת האגפים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סיוע בניהול, חניכה והכוונת מנהלי האגפים והמחלקות</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קיום ישיבות מעקב וביצוע מול האגפים לעבודה השוטפת</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פיקוח ובקרה בטיפול פניות תושבים מול רפרנטים מקצועיים בחטיבה ובעירייה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טיפול ומעקב אחר תכניות עבודה, פרויקטים ומשימות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תכלול, הערכת והובלת אירועים מרכזיים בעיר</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עבודה בשעות לא שגרתיות, לרבות הימצאות במצב כוננות ומתן מענה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ישיר ואחריות לתחום תקציב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עבודה מול גורמי עירייה וגורמים חיצוניים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ארגון פעולות גיבוש לעובדי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 xml:space="preserve">יכולת תכנון לטווח ארוך, הובלת משימות מורכבות לצד מתן מענה לצרכים </w:t>
            </w:r>
            <w:proofErr w:type="spellStart"/>
            <w:r w:rsidRPr="00094BB6">
              <w:rPr>
                <w:rFonts w:ascii="David" w:eastAsia="Times New Roman" w:hAnsi="David" w:cs="David"/>
                <w:sz w:val="24"/>
                <w:szCs w:val="24"/>
                <w:rtl/>
              </w:rPr>
              <w:t>מיידיים</w:t>
            </w:r>
            <w:proofErr w:type="spellEnd"/>
            <w:r w:rsidRPr="00094BB6">
              <w:rPr>
                <w:rFonts w:ascii="David" w:eastAsia="Times New Roman" w:hAnsi="David" w:cs="David"/>
                <w:sz w:val="24"/>
                <w:szCs w:val="24"/>
                <w:rtl/>
              </w:rPr>
              <w:t xml:space="preserve"> ומורכבים.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tl/>
              </w:rPr>
            </w:pPr>
            <w:r w:rsidRPr="00094BB6">
              <w:rPr>
                <w:rFonts w:ascii="David" w:eastAsia="Times New Roman" w:hAnsi="David" w:cs="David"/>
                <w:sz w:val="24"/>
                <w:szCs w:val="24"/>
                <w:rtl/>
              </w:rPr>
              <w:t>כל משימה נוספת שתוטל ע"י סמנכ"ל החטיבה.</w:t>
            </w:r>
          </w:p>
        </w:tc>
      </w:tr>
      <w:tr w:rsidR="00094BB6" w:rsidRPr="00094BB6" w:rsidTr="00CF2B99">
        <w:tc>
          <w:tcPr>
            <w:tcW w:w="1596" w:type="dxa"/>
            <w:tcBorders>
              <w:bottom w:val="single" w:sz="4" w:space="0" w:color="auto"/>
            </w:tcBorders>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תנאי סף:</w:t>
            </w:r>
          </w:p>
        </w:tc>
        <w:tc>
          <w:tcPr>
            <w:tcW w:w="8946" w:type="dxa"/>
          </w:tcPr>
          <w:p w:rsidR="00094BB6" w:rsidRPr="00094BB6" w:rsidRDefault="00094BB6" w:rsidP="00CF2B99">
            <w:pPr>
              <w:pStyle w:val="a4"/>
              <w:numPr>
                <w:ilvl w:val="0"/>
                <w:numId w:val="1"/>
              </w:numPr>
              <w:spacing w:after="0" w:line="240" w:lineRule="auto"/>
              <w:contextualSpacing w:val="0"/>
              <w:rPr>
                <w:rFonts w:ascii="David" w:hAnsi="David" w:cs="David"/>
                <w:b/>
                <w:bCs/>
                <w:sz w:val="24"/>
                <w:szCs w:val="24"/>
              </w:rPr>
            </w:pPr>
            <w:r w:rsidRPr="00094BB6">
              <w:rPr>
                <w:rFonts w:ascii="David" w:hAnsi="David" w:cs="David"/>
                <w:b/>
                <w:bCs/>
                <w:sz w:val="24"/>
                <w:szCs w:val="24"/>
                <w:rtl/>
              </w:rPr>
              <w:t>השכלה ודרישות מקצועיות</w:t>
            </w:r>
          </w:p>
          <w:p w:rsidR="00094BB6" w:rsidRPr="00094BB6" w:rsidRDefault="00094BB6" w:rsidP="00094BB6">
            <w:pPr>
              <w:pStyle w:val="a4"/>
              <w:numPr>
                <w:ilvl w:val="0"/>
                <w:numId w:val="43"/>
              </w:numPr>
              <w:spacing w:after="0" w:line="240" w:lineRule="auto"/>
              <w:rPr>
                <w:rFonts w:ascii="David" w:hAnsi="David" w:cs="David"/>
                <w:sz w:val="24"/>
                <w:szCs w:val="24"/>
              </w:rPr>
            </w:pPr>
            <w:r w:rsidRPr="00094BB6">
              <w:rPr>
                <w:rFonts w:ascii="David" w:hAnsi="David" w:cs="David"/>
                <w:sz w:val="24"/>
                <w:szCs w:val="24"/>
                <w:rtl/>
              </w:rPr>
              <w:t>בעל תואר אקדמי</w:t>
            </w:r>
            <w:r w:rsidRPr="00094BB6">
              <w:rPr>
                <w:rFonts w:ascii="David" w:hAnsi="David" w:cs="David"/>
                <w:sz w:val="24"/>
                <w:szCs w:val="24"/>
              </w:rPr>
              <w:t xml:space="preserve">, </w:t>
            </w:r>
            <w:r w:rsidRPr="00094BB6">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094BB6">
              <w:rPr>
                <w:rFonts w:ascii="David" w:hAnsi="David" w:cs="David" w:hint="cs"/>
                <w:sz w:val="24"/>
                <w:szCs w:val="24"/>
                <w:rtl/>
              </w:rPr>
              <w:t xml:space="preserve"> </w:t>
            </w:r>
            <w:r w:rsidRPr="00094BB6">
              <w:rPr>
                <w:rFonts w:ascii="David" w:hAnsi="David" w:cs="David"/>
                <w:sz w:val="24"/>
                <w:szCs w:val="24"/>
                <w:rtl/>
              </w:rPr>
              <w:t>הנדסאי או טכנאי רשום בהתאם לסעיף 39 לחוק ההנדסאים והטכנאים המוסמכים, התשע"ג-2012 או</w:t>
            </w:r>
            <w:r w:rsidRPr="00094BB6">
              <w:rPr>
                <w:rFonts w:ascii="David" w:hAnsi="David" w:cs="David" w:hint="cs"/>
                <w:sz w:val="24"/>
                <w:szCs w:val="24"/>
                <w:rtl/>
              </w:rPr>
              <w:t xml:space="preserve"> </w:t>
            </w:r>
            <w:r w:rsidRPr="00094BB6">
              <w:rPr>
                <w:rFonts w:ascii="David" w:hAnsi="David" w:cs="David"/>
                <w:sz w:val="24"/>
                <w:szCs w:val="24"/>
                <w:rtl/>
              </w:rPr>
              <w:t>תעודת סמיכות לרבנות ("יורה יורה") לפי אישור הרבנות הראשית לישראל או</w:t>
            </w:r>
            <w:r w:rsidRPr="00094BB6">
              <w:rPr>
                <w:rFonts w:ascii="David" w:hAnsi="David" w:cs="David" w:hint="cs"/>
                <w:sz w:val="24"/>
                <w:szCs w:val="24"/>
                <w:rtl/>
              </w:rPr>
              <w:t xml:space="preserve">  </w:t>
            </w:r>
            <w:r w:rsidRPr="00094BB6">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094BB6" w:rsidRPr="00094BB6" w:rsidRDefault="00094BB6" w:rsidP="00094BB6">
            <w:pPr>
              <w:pStyle w:val="a4"/>
              <w:spacing w:after="0" w:line="240" w:lineRule="auto"/>
              <w:rPr>
                <w:rFonts w:ascii="David" w:hAnsi="David" w:cs="David"/>
                <w:sz w:val="16"/>
                <w:szCs w:val="16"/>
              </w:rPr>
            </w:pPr>
          </w:p>
          <w:p w:rsidR="00094BB6" w:rsidRPr="00094BB6" w:rsidRDefault="00094BB6" w:rsidP="00CF2B99">
            <w:pPr>
              <w:pStyle w:val="a4"/>
              <w:numPr>
                <w:ilvl w:val="0"/>
                <w:numId w:val="1"/>
              </w:numPr>
              <w:spacing w:after="0" w:line="240" w:lineRule="auto"/>
              <w:rPr>
                <w:rFonts w:ascii="David" w:hAnsi="David" w:cs="David"/>
                <w:b/>
                <w:bCs/>
                <w:sz w:val="24"/>
                <w:szCs w:val="24"/>
              </w:rPr>
            </w:pPr>
            <w:r w:rsidRPr="00094BB6">
              <w:rPr>
                <w:rFonts w:ascii="David" w:hAnsi="David" w:cs="David"/>
                <w:b/>
                <w:bCs/>
                <w:sz w:val="24"/>
                <w:szCs w:val="24"/>
                <w:rtl/>
              </w:rPr>
              <w:t>ניסיון מקצועי</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sz w:val="24"/>
                <w:szCs w:val="24"/>
                <w:rtl/>
              </w:rPr>
              <w:t xml:space="preserve">שנתיים ניסיון בניהול </w:t>
            </w:r>
            <w:proofErr w:type="spellStart"/>
            <w:r w:rsidRPr="00094BB6">
              <w:rPr>
                <w:rFonts w:ascii="David" w:hAnsi="David" w:cs="David"/>
                <w:sz w:val="24"/>
                <w:szCs w:val="24"/>
                <w:rtl/>
              </w:rPr>
              <w:t>אדמניסטרטיבי</w:t>
            </w:r>
            <w:proofErr w:type="spellEnd"/>
            <w:r w:rsidRPr="00094BB6">
              <w:rPr>
                <w:rFonts w:ascii="David" w:hAnsi="David" w:cs="David"/>
                <w:sz w:val="24"/>
                <w:szCs w:val="24"/>
                <w:rtl/>
              </w:rPr>
              <w:t xml:space="preserve"> (כתיבת פרוטוקולים, תכנון סיורים, כנסים ופורומים)</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sz w:val="24"/>
                <w:szCs w:val="24"/>
                <w:rtl/>
              </w:rPr>
              <w:t xml:space="preserve">ניסיון </w:t>
            </w:r>
            <w:r w:rsidRPr="00094BB6">
              <w:rPr>
                <w:rFonts w:ascii="David" w:hAnsi="David" w:cs="David" w:hint="cs"/>
                <w:sz w:val="24"/>
                <w:szCs w:val="24"/>
                <w:rtl/>
              </w:rPr>
              <w:t>בפיקוח ובבקרת פרויקטים</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hint="cs"/>
                <w:sz w:val="24"/>
                <w:szCs w:val="24"/>
                <w:rtl/>
              </w:rPr>
              <w:t>ניסיון בטיפול בפניות ציבור</w:t>
            </w:r>
          </w:p>
          <w:p w:rsidR="00094BB6" w:rsidRPr="00094BB6" w:rsidRDefault="00094BB6" w:rsidP="00CF2B99">
            <w:pPr>
              <w:pStyle w:val="a4"/>
              <w:spacing w:after="0" w:line="240" w:lineRule="auto"/>
              <w:ind w:left="360"/>
              <w:rPr>
                <w:rFonts w:ascii="David" w:hAnsi="David" w:cs="David"/>
                <w:b/>
                <w:bCs/>
                <w:sz w:val="16"/>
                <w:szCs w:val="16"/>
              </w:rPr>
            </w:pPr>
          </w:p>
          <w:p w:rsidR="00094BB6" w:rsidRPr="00094BB6" w:rsidRDefault="00094BB6" w:rsidP="00CF2B99">
            <w:pPr>
              <w:pStyle w:val="a4"/>
              <w:numPr>
                <w:ilvl w:val="0"/>
                <w:numId w:val="1"/>
              </w:numPr>
              <w:spacing w:after="0" w:line="240" w:lineRule="auto"/>
              <w:rPr>
                <w:rFonts w:ascii="David" w:hAnsi="David" w:cs="David"/>
                <w:b/>
                <w:bCs/>
                <w:sz w:val="24"/>
                <w:szCs w:val="24"/>
              </w:rPr>
            </w:pPr>
            <w:r w:rsidRPr="00094BB6">
              <w:rPr>
                <w:rFonts w:ascii="David" w:hAnsi="David" w:cs="David"/>
                <w:b/>
                <w:bCs/>
                <w:sz w:val="24"/>
                <w:szCs w:val="24"/>
                <w:rtl/>
              </w:rPr>
              <w:t>דרישות נוספות</w:t>
            </w:r>
          </w:p>
          <w:p w:rsidR="00094BB6" w:rsidRPr="00094BB6" w:rsidRDefault="00094BB6" w:rsidP="00094BB6">
            <w:pPr>
              <w:pStyle w:val="a4"/>
              <w:numPr>
                <w:ilvl w:val="0"/>
                <w:numId w:val="42"/>
              </w:numPr>
              <w:spacing w:after="0" w:line="240" w:lineRule="auto"/>
              <w:rPr>
                <w:rFonts w:ascii="David" w:hAnsi="David" w:cs="David"/>
                <w:sz w:val="24"/>
                <w:szCs w:val="24"/>
              </w:rPr>
            </w:pPr>
            <w:r w:rsidRPr="00094BB6">
              <w:rPr>
                <w:rFonts w:ascii="David" w:hAnsi="David" w:cs="David"/>
                <w:sz w:val="24"/>
                <w:szCs w:val="24"/>
                <w:rtl/>
              </w:rPr>
              <w:t>ניסיון ביישומי מחשב: סביבת</w:t>
            </w:r>
            <w:r w:rsidRPr="00094BB6">
              <w:rPr>
                <w:rFonts w:ascii="David" w:hAnsi="David" w:cs="David"/>
                <w:sz w:val="24"/>
                <w:szCs w:val="24"/>
              </w:rPr>
              <w:t xml:space="preserve"> Windows, </w:t>
            </w:r>
            <w:r w:rsidRPr="00094BB6">
              <w:rPr>
                <w:rFonts w:ascii="David" w:hAnsi="David" w:cs="David"/>
                <w:sz w:val="24"/>
                <w:szCs w:val="24"/>
                <w:rtl/>
              </w:rPr>
              <w:t>תוכנות</w:t>
            </w:r>
            <w:r w:rsidRPr="00094BB6">
              <w:rPr>
                <w:rFonts w:ascii="David" w:hAnsi="David" w:cs="David"/>
                <w:sz w:val="24"/>
                <w:szCs w:val="24"/>
              </w:rPr>
              <w:t xml:space="preserve"> Office </w:t>
            </w:r>
            <w:r w:rsidRPr="00094BB6">
              <w:rPr>
                <w:rFonts w:ascii="David" w:hAnsi="David" w:cs="David"/>
                <w:sz w:val="24"/>
                <w:szCs w:val="24"/>
                <w:rtl/>
              </w:rPr>
              <w:t>ואינטרנט, ידע בבניית מצגות ודוחות אקסל</w:t>
            </w:r>
            <w:r w:rsidRPr="00094BB6">
              <w:rPr>
                <w:rFonts w:ascii="David" w:hAnsi="David" w:cs="David" w:hint="cs"/>
                <w:sz w:val="24"/>
                <w:szCs w:val="24"/>
                <w:rtl/>
              </w:rPr>
              <w:t xml:space="preserve">, הטמעת דיגיטציה </w:t>
            </w:r>
          </w:p>
          <w:p w:rsidR="00094BB6" w:rsidRPr="00094BB6" w:rsidRDefault="00094BB6" w:rsidP="00094BB6">
            <w:pPr>
              <w:pStyle w:val="a4"/>
              <w:numPr>
                <w:ilvl w:val="0"/>
                <w:numId w:val="42"/>
              </w:numPr>
              <w:spacing w:after="0" w:line="240" w:lineRule="auto"/>
              <w:rPr>
                <w:rFonts w:ascii="David" w:hAnsi="David" w:cs="David"/>
                <w:sz w:val="24"/>
                <w:szCs w:val="24"/>
                <w:rtl/>
              </w:rPr>
            </w:pPr>
            <w:r w:rsidRPr="00094BB6">
              <w:rPr>
                <w:rFonts w:ascii="David" w:hAnsi="David" w:cs="David"/>
                <w:sz w:val="24"/>
                <w:szCs w:val="24"/>
                <w:rtl/>
              </w:rPr>
              <w:t>התפקיד כרוך בזמינות ועבודה בשעות לא שגרתיות</w:t>
            </w:r>
            <w:r w:rsidRPr="00094BB6">
              <w:rPr>
                <w:rFonts w:ascii="David" w:hAnsi="David" w:cs="David"/>
                <w:sz w:val="24"/>
                <w:szCs w:val="24"/>
              </w:rPr>
              <w:t xml:space="preserve"> </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מאפייני עשייה ייחודיים לתפקיד:</w:t>
            </w:r>
          </w:p>
        </w:tc>
        <w:tc>
          <w:tcPr>
            <w:tcW w:w="8946" w:type="dxa"/>
          </w:tcPr>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אמינות ומהימנות</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יצירתיות</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יוזמה</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קפדנות בביצוע</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יכולת קבלת החלטות</w:t>
            </w:r>
          </w:p>
          <w:p w:rsidR="00094BB6" w:rsidRPr="00094BB6" w:rsidRDefault="00094BB6" w:rsidP="00094BB6">
            <w:pPr>
              <w:pStyle w:val="a4"/>
              <w:numPr>
                <w:ilvl w:val="0"/>
                <w:numId w:val="20"/>
              </w:numPr>
              <w:spacing w:after="0" w:line="240" w:lineRule="auto"/>
              <w:rPr>
                <w:rFonts w:ascii="David" w:hAnsi="David" w:cs="David"/>
                <w:sz w:val="24"/>
                <w:szCs w:val="24"/>
                <w:rtl/>
              </w:rPr>
            </w:pPr>
            <w:r w:rsidRPr="00094BB6">
              <w:rPr>
                <w:rFonts w:ascii="David" w:hAnsi="David" w:cs="David"/>
                <w:sz w:val="24"/>
                <w:szCs w:val="24"/>
                <w:rtl/>
              </w:rPr>
              <w:t>עמידה בלחצים</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כפיפות: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סמנכ"ל תפעול ושפ"ע</w:t>
            </w:r>
          </w:p>
        </w:tc>
      </w:tr>
    </w:tbl>
    <w:p w:rsidR="000F2030" w:rsidRPr="00094BB6"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 xml:space="preserve">הזוכה במכרז מתקבל/ת לתקופת ניסיון של שנתיים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1507C2" w:rsidRDefault="00CA5989"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216A63" w:rsidRPr="00DA392A" w:rsidRDefault="00216A63" w:rsidP="001507C2">
      <w:pPr>
        <w:pStyle w:val="2"/>
        <w:spacing w:before="0" w:after="0" w:line="240" w:lineRule="auto"/>
        <w:ind w:left="426"/>
        <w:rPr>
          <w:rFonts w:cs="David"/>
          <w:sz w:val="10"/>
          <w:szCs w:val="10"/>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B533C0">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533C0">
        <w:rPr>
          <w:rFonts w:hint="cs"/>
          <w:b/>
          <w:bCs/>
          <w:sz w:val="24"/>
          <w:szCs w:val="24"/>
          <w:u w:val="single"/>
          <w:rtl/>
        </w:rPr>
        <w:t>27</w:t>
      </w:r>
      <w:r w:rsidR="00EC68C8">
        <w:rPr>
          <w:rFonts w:hint="cs"/>
          <w:b/>
          <w:bCs/>
          <w:sz w:val="24"/>
          <w:szCs w:val="24"/>
          <w:u w:val="single"/>
          <w:rtl/>
        </w:rPr>
        <w:t xml:space="preserve">.2.22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D473E1" w:rsidRDefault="00D473E1" w:rsidP="00EC68C8">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53298"/>
    <w:multiLevelType w:val="hybridMultilevel"/>
    <w:tmpl w:val="69A8E43E"/>
    <w:lvl w:ilvl="0" w:tplc="CB9A64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6"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89E7E1F"/>
    <w:multiLevelType w:val="hybridMultilevel"/>
    <w:tmpl w:val="B56A5190"/>
    <w:lvl w:ilvl="0" w:tplc="909E9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5B52"/>
    <w:multiLevelType w:val="hybridMultilevel"/>
    <w:tmpl w:val="1922A2AE"/>
    <w:lvl w:ilvl="0" w:tplc="6DB644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30C5B"/>
    <w:multiLevelType w:val="hybridMultilevel"/>
    <w:tmpl w:val="D9C85B76"/>
    <w:lvl w:ilvl="0" w:tplc="498C0F4C">
      <w:start w:val="1"/>
      <w:numFmt w:val="decimal"/>
      <w:lvlText w:val="%1."/>
      <w:lvlJc w:val="left"/>
      <w:pPr>
        <w:ind w:left="720" w:hanging="360"/>
      </w:pPr>
      <w:rPr>
        <w:rFonts w:ascii="Arial" w:eastAsiaTheme="minorHAns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6"/>
  </w:num>
  <w:num w:numId="4">
    <w:abstractNumId w:val="23"/>
  </w:num>
  <w:num w:numId="5">
    <w:abstractNumId w:val="33"/>
  </w:num>
  <w:num w:numId="6">
    <w:abstractNumId w:val="28"/>
  </w:num>
  <w:num w:numId="7">
    <w:abstractNumId w:val="30"/>
  </w:num>
  <w:num w:numId="8">
    <w:abstractNumId w:val="6"/>
  </w:num>
  <w:num w:numId="9">
    <w:abstractNumId w:val="15"/>
  </w:num>
  <w:num w:numId="10">
    <w:abstractNumId w:val="10"/>
  </w:num>
  <w:num w:numId="11">
    <w:abstractNumId w:val="5"/>
  </w:num>
  <w:num w:numId="12">
    <w:abstractNumId w:val="32"/>
  </w:num>
  <w:num w:numId="13">
    <w:abstractNumId w:val="41"/>
  </w:num>
  <w:num w:numId="14">
    <w:abstractNumId w:val="25"/>
  </w:num>
  <w:num w:numId="15">
    <w:abstractNumId w:val="22"/>
  </w:num>
  <w:num w:numId="16">
    <w:abstractNumId w:val="7"/>
  </w:num>
  <w:num w:numId="17">
    <w:abstractNumId w:val="36"/>
  </w:num>
  <w:num w:numId="18">
    <w:abstractNumId w:val="20"/>
  </w:num>
  <w:num w:numId="19">
    <w:abstractNumId w:val="40"/>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
  </w:num>
  <w:num w:numId="24">
    <w:abstractNumId w:val="29"/>
  </w:num>
  <w:num w:numId="25">
    <w:abstractNumId w:val="11"/>
  </w:num>
  <w:num w:numId="26">
    <w:abstractNumId w:val="2"/>
  </w:num>
  <w:num w:numId="27">
    <w:abstractNumId w:val="17"/>
  </w:num>
  <w:num w:numId="28">
    <w:abstractNumId w:val="12"/>
  </w:num>
  <w:num w:numId="29">
    <w:abstractNumId w:val="34"/>
  </w:num>
  <w:num w:numId="30">
    <w:abstractNumId w:val="19"/>
  </w:num>
  <w:num w:numId="31">
    <w:abstractNumId w:val="24"/>
  </w:num>
  <w:num w:numId="32">
    <w:abstractNumId w:val="13"/>
  </w:num>
  <w:num w:numId="33">
    <w:abstractNumId w:val="18"/>
  </w:num>
  <w:num w:numId="34">
    <w:abstractNumId w:val="39"/>
  </w:num>
  <w:num w:numId="35">
    <w:abstractNumId w:val="14"/>
  </w:num>
  <w:num w:numId="36">
    <w:abstractNumId w:val="8"/>
  </w:num>
  <w:num w:numId="37">
    <w:abstractNumId w:val="16"/>
  </w:num>
  <w:num w:numId="38">
    <w:abstractNumId w:val="9"/>
  </w:num>
  <w:num w:numId="39">
    <w:abstractNumId w:val="38"/>
  </w:num>
  <w:num w:numId="40">
    <w:abstractNumId w:val="4"/>
  </w:num>
  <w:num w:numId="41">
    <w:abstractNumId w:val="1"/>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34F2"/>
    <w:rsid w:val="00024F8E"/>
    <w:rsid w:val="00042405"/>
    <w:rsid w:val="000670D9"/>
    <w:rsid w:val="000702C2"/>
    <w:rsid w:val="000719AD"/>
    <w:rsid w:val="00076C77"/>
    <w:rsid w:val="00082425"/>
    <w:rsid w:val="000836F1"/>
    <w:rsid w:val="00094BB6"/>
    <w:rsid w:val="000D205F"/>
    <w:rsid w:val="000E30C7"/>
    <w:rsid w:val="000F2030"/>
    <w:rsid w:val="000F48DB"/>
    <w:rsid w:val="0010345F"/>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80891"/>
    <w:rsid w:val="00280A6F"/>
    <w:rsid w:val="00281545"/>
    <w:rsid w:val="002E1112"/>
    <w:rsid w:val="002F209D"/>
    <w:rsid w:val="002F284C"/>
    <w:rsid w:val="002F2A40"/>
    <w:rsid w:val="00300E88"/>
    <w:rsid w:val="003162BD"/>
    <w:rsid w:val="00354692"/>
    <w:rsid w:val="0037399F"/>
    <w:rsid w:val="003761D8"/>
    <w:rsid w:val="003859DF"/>
    <w:rsid w:val="00391B77"/>
    <w:rsid w:val="003E19AF"/>
    <w:rsid w:val="0040150D"/>
    <w:rsid w:val="00407D7A"/>
    <w:rsid w:val="00412BA1"/>
    <w:rsid w:val="004176AB"/>
    <w:rsid w:val="00433FA8"/>
    <w:rsid w:val="004417EE"/>
    <w:rsid w:val="004836C2"/>
    <w:rsid w:val="004B4D22"/>
    <w:rsid w:val="004D44A9"/>
    <w:rsid w:val="004D6DDA"/>
    <w:rsid w:val="005077BF"/>
    <w:rsid w:val="005421F6"/>
    <w:rsid w:val="00542202"/>
    <w:rsid w:val="00543EE1"/>
    <w:rsid w:val="00554DBC"/>
    <w:rsid w:val="0056603B"/>
    <w:rsid w:val="005937A1"/>
    <w:rsid w:val="005C2313"/>
    <w:rsid w:val="005E51AB"/>
    <w:rsid w:val="005F29BD"/>
    <w:rsid w:val="00603160"/>
    <w:rsid w:val="006165E7"/>
    <w:rsid w:val="006227F5"/>
    <w:rsid w:val="0063659A"/>
    <w:rsid w:val="00636EF8"/>
    <w:rsid w:val="0064055C"/>
    <w:rsid w:val="00641DCF"/>
    <w:rsid w:val="00667CB5"/>
    <w:rsid w:val="00686570"/>
    <w:rsid w:val="0069472F"/>
    <w:rsid w:val="00701437"/>
    <w:rsid w:val="00717129"/>
    <w:rsid w:val="00777196"/>
    <w:rsid w:val="00785A49"/>
    <w:rsid w:val="007C09A7"/>
    <w:rsid w:val="007C56AC"/>
    <w:rsid w:val="007C69CE"/>
    <w:rsid w:val="007C79E1"/>
    <w:rsid w:val="007D3FDD"/>
    <w:rsid w:val="007E24E0"/>
    <w:rsid w:val="007E55C3"/>
    <w:rsid w:val="007F7ACA"/>
    <w:rsid w:val="008313E9"/>
    <w:rsid w:val="00851D20"/>
    <w:rsid w:val="00880A10"/>
    <w:rsid w:val="0088207E"/>
    <w:rsid w:val="008847BA"/>
    <w:rsid w:val="00893E68"/>
    <w:rsid w:val="008A634C"/>
    <w:rsid w:val="008A7321"/>
    <w:rsid w:val="008B01ED"/>
    <w:rsid w:val="008B1EC2"/>
    <w:rsid w:val="008D60A5"/>
    <w:rsid w:val="00926E97"/>
    <w:rsid w:val="009817D3"/>
    <w:rsid w:val="009A3EEE"/>
    <w:rsid w:val="009A7434"/>
    <w:rsid w:val="009B0900"/>
    <w:rsid w:val="009B27BF"/>
    <w:rsid w:val="009C2A18"/>
    <w:rsid w:val="009E4B25"/>
    <w:rsid w:val="009F032F"/>
    <w:rsid w:val="009F543C"/>
    <w:rsid w:val="00A45389"/>
    <w:rsid w:val="00A80E0E"/>
    <w:rsid w:val="00A924FD"/>
    <w:rsid w:val="00AA2D32"/>
    <w:rsid w:val="00AC0B02"/>
    <w:rsid w:val="00AE70B2"/>
    <w:rsid w:val="00B174F7"/>
    <w:rsid w:val="00B22EA6"/>
    <w:rsid w:val="00B34B1E"/>
    <w:rsid w:val="00B521CF"/>
    <w:rsid w:val="00B533C0"/>
    <w:rsid w:val="00B613B9"/>
    <w:rsid w:val="00BC1EB0"/>
    <w:rsid w:val="00BF46A6"/>
    <w:rsid w:val="00C005CE"/>
    <w:rsid w:val="00C155B8"/>
    <w:rsid w:val="00C218BC"/>
    <w:rsid w:val="00C4135F"/>
    <w:rsid w:val="00C61523"/>
    <w:rsid w:val="00C82319"/>
    <w:rsid w:val="00C85428"/>
    <w:rsid w:val="00CA5989"/>
    <w:rsid w:val="00CB743E"/>
    <w:rsid w:val="00CD24B4"/>
    <w:rsid w:val="00CD2DDB"/>
    <w:rsid w:val="00CF1D56"/>
    <w:rsid w:val="00D03643"/>
    <w:rsid w:val="00D103E3"/>
    <w:rsid w:val="00D3314C"/>
    <w:rsid w:val="00D3744D"/>
    <w:rsid w:val="00D473E1"/>
    <w:rsid w:val="00D5140C"/>
    <w:rsid w:val="00D845A9"/>
    <w:rsid w:val="00DA2045"/>
    <w:rsid w:val="00DA392A"/>
    <w:rsid w:val="00DA49B7"/>
    <w:rsid w:val="00DB6477"/>
    <w:rsid w:val="00DB6882"/>
    <w:rsid w:val="00DB692D"/>
    <w:rsid w:val="00DD0167"/>
    <w:rsid w:val="00DF7140"/>
    <w:rsid w:val="00E22A70"/>
    <w:rsid w:val="00EA3FCE"/>
    <w:rsid w:val="00EA5BF2"/>
    <w:rsid w:val="00EC20B3"/>
    <w:rsid w:val="00EC68C8"/>
    <w:rsid w:val="00EC7C61"/>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F79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83&amp;file=&amp;tenderdisplay=20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A2F5-4419-4115-9C86-91972FA5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2359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2022-01-20T13:05:00Z</cp:lastPrinted>
  <dcterms:created xsi:type="dcterms:W3CDTF">2022-02-09T09:03:00Z</dcterms:created>
  <dcterms:modified xsi:type="dcterms:W3CDTF">2022-02-10T12:17:00Z</dcterms:modified>
</cp:coreProperties>
</file>